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0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5" w:firstLineChars="201"/>
        <w:jc w:val="center"/>
        <w:textAlignment w:val="auto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采购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需求</w:t>
      </w:r>
    </w:p>
    <w:p w14:paraId="70E2FBD4">
      <w:pPr>
        <w:snapToGrid w:val="0"/>
        <w:spacing w:line="560" w:lineRule="exact"/>
        <w:ind w:firstLine="484" w:firstLineChars="20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14公寓学生服务设施引进项目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技术说明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1D7036AE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为了更好的服务师生，现对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14号学生公寓学生服务设施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引进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7207191">
      <w:pPr>
        <w:snapToGrid w:val="0"/>
        <w:spacing w:line="560" w:lineRule="exact"/>
        <w:ind w:firstLine="484" w:firstLineChars="20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一、基本情况</w:t>
      </w:r>
    </w:p>
    <w:p w14:paraId="6316903D">
      <w:pPr>
        <w:snapToGrid w:val="0"/>
        <w:spacing w:line="560" w:lineRule="exact"/>
        <w:ind w:firstLine="484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1.引进位置：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个，编号为4号，位于14号学生公寓负一层（可同时报名）。</w:t>
      </w:r>
    </w:p>
    <w:p w14:paraId="5B7577EC">
      <w:pPr>
        <w:snapToGrid w:val="0"/>
        <w:spacing w:line="560" w:lineRule="exact"/>
        <w:ind w:firstLine="484" w:firstLineChars="201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2.服务范围：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4号为理发店。</w:t>
      </w:r>
    </w:p>
    <w:p w14:paraId="5FD9FB34">
      <w:pPr>
        <w:snapToGrid w:val="0"/>
        <w:spacing w:line="560" w:lineRule="exact"/>
        <w:ind w:firstLine="484" w:firstLineChars="20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3.使用面积：4号暂估面积为30平方米。</w:t>
      </w:r>
    </w:p>
    <w:p w14:paraId="6491BCF7">
      <w:pPr>
        <w:snapToGrid w:val="0"/>
        <w:spacing w:line="560" w:lineRule="exact"/>
        <w:ind w:firstLine="484" w:firstLineChars="201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4.价格：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对单价进行竞标</w:t>
      </w:r>
    </w:p>
    <w:tbl>
      <w:tblPr>
        <w:tblStyle w:val="3"/>
        <w:tblpPr w:leftFromText="180" w:rightFromText="180" w:vertAnchor="text" w:horzAnchor="page" w:tblpX="2086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84"/>
        <w:gridCol w:w="1844"/>
        <w:gridCol w:w="2325"/>
        <w:gridCol w:w="2338"/>
      </w:tblGrid>
      <w:tr w14:paraId="5454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5" w:type="dxa"/>
            <w:noWrap w:val="0"/>
            <w:vAlign w:val="center"/>
          </w:tcPr>
          <w:p w14:paraId="70696790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84" w:type="dxa"/>
            <w:noWrap w:val="0"/>
            <w:vAlign w:val="center"/>
          </w:tcPr>
          <w:p w14:paraId="723A42D0">
            <w:pPr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引进区域号</w:t>
            </w:r>
          </w:p>
        </w:tc>
        <w:tc>
          <w:tcPr>
            <w:tcW w:w="1844" w:type="dxa"/>
            <w:noWrap w:val="0"/>
            <w:vAlign w:val="center"/>
          </w:tcPr>
          <w:p w14:paraId="1D5AFFCB">
            <w:pPr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经营项目</w:t>
            </w:r>
          </w:p>
        </w:tc>
        <w:tc>
          <w:tcPr>
            <w:tcW w:w="2325" w:type="dxa"/>
            <w:noWrap w:val="0"/>
            <w:vAlign w:val="center"/>
          </w:tcPr>
          <w:p w14:paraId="59EA9661">
            <w:pPr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起租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（元/m²·天）</w:t>
            </w:r>
          </w:p>
        </w:tc>
        <w:tc>
          <w:tcPr>
            <w:tcW w:w="2338" w:type="dxa"/>
            <w:noWrap w:val="0"/>
            <w:vAlign w:val="center"/>
          </w:tcPr>
          <w:p w14:paraId="4593FB52">
            <w:pPr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317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45" w:type="dxa"/>
            <w:noWrap w:val="0"/>
            <w:vAlign w:val="center"/>
          </w:tcPr>
          <w:p w14:paraId="3126C8ED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84" w:type="dxa"/>
            <w:noWrap w:val="0"/>
            <w:vAlign w:val="center"/>
          </w:tcPr>
          <w:p w14:paraId="26D75A3B">
            <w:pPr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4号</w:t>
            </w:r>
          </w:p>
        </w:tc>
        <w:tc>
          <w:tcPr>
            <w:tcW w:w="1844" w:type="dxa"/>
            <w:noWrap w:val="0"/>
            <w:vAlign w:val="center"/>
          </w:tcPr>
          <w:p w14:paraId="3AD0C867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理发店</w:t>
            </w:r>
          </w:p>
        </w:tc>
        <w:tc>
          <w:tcPr>
            <w:tcW w:w="2325" w:type="dxa"/>
            <w:noWrap w:val="0"/>
            <w:vAlign w:val="center"/>
          </w:tcPr>
          <w:p w14:paraId="61126A13">
            <w:pPr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2.3</w:t>
            </w:r>
          </w:p>
        </w:tc>
        <w:tc>
          <w:tcPr>
            <w:tcW w:w="2338" w:type="dxa"/>
            <w:noWrap w:val="0"/>
            <w:vAlign w:val="bottom"/>
          </w:tcPr>
          <w:p w14:paraId="714B5DAE">
            <w:pPr>
              <w:snapToGrid w:val="0"/>
              <w:spacing w:line="56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成交后，按照成交价格及实际最终使用面积，每年以365天计算年租金价格。</w:t>
            </w:r>
          </w:p>
        </w:tc>
      </w:tr>
    </w:tbl>
    <w:p w14:paraId="75CE5D40">
      <w:pPr>
        <w:snapToGrid w:val="0"/>
        <w:spacing w:line="560" w:lineRule="exact"/>
        <w:ind w:firstLine="484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5.服务期限：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服务期限为三年，合同每年签订一次，三年服务期限满后按规定重新组织招标。</w:t>
      </w:r>
    </w:p>
    <w:p w14:paraId="0AD4BB42">
      <w:pPr>
        <w:snapToGrid w:val="0"/>
        <w:spacing w:line="560" w:lineRule="exact"/>
        <w:ind w:firstLine="484" w:firstLineChars="20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二、管理及服务要求</w:t>
      </w:r>
    </w:p>
    <w:p w14:paraId="2D5A5D52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进驻单位不得违反国家相关法律法规及校区相关规定，服从学校统一监督、检查和管理。校区定期对其进行考评，评价内容包括安全、卫生、进货渠道、货品（服务）质量、师生满意度等，考核评价采取调查问卷、网评、定期检查和临时抽查等方式，评价结果将作为其能否继续在学校从事服务工作的重要依据。</w:t>
      </w:r>
    </w:p>
    <w:p w14:paraId="77B4298C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2.进驻单位须在中标后的30天内取得相关营业执照及行业许可等，从业人员须满足行业相关要求。</w:t>
      </w:r>
    </w:p>
    <w:p w14:paraId="21593BEA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不得改变响应文件填报的经营类别。须在入驻前向招标人（学校）提交通风、排烟等装修、装饰方案，方案须符合食品安全、消防安全及教育行业等相关规范、要求，方案经招标人审核通过并出具书面确认意见后，方可实施装修及办理入驻手续；新增大型设备、设施等需要提前报学校相关管理部门审批，审批通过后方可实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15111081">
      <w:pPr>
        <w:snapToGrid w:val="0"/>
        <w:spacing w:line="560" w:lineRule="exact"/>
        <w:ind w:firstLine="484" w:firstLineChars="20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4.服务场地内严禁使用液化气罐、天然气等明火。</w:t>
      </w:r>
    </w:p>
    <w:p w14:paraId="202EB158">
      <w:pPr>
        <w:snapToGrid w:val="0"/>
        <w:spacing w:line="560" w:lineRule="exact"/>
        <w:ind w:firstLine="484" w:firstLineChars="201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5.服务场地在公寓楼负一层，为保证周边生活环境，项目请选择没有油烟或油烟产生较少的项目。</w:t>
      </w:r>
    </w:p>
    <w:p w14:paraId="5EA2C71B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6.成功中标的，需向采购方缴纳¥20000.00（贰万元）的成交保证金。签订合作协议后，成交保证金转为履约保证金；不能如期签订合作协议的，成交保证金不予退还。</w:t>
      </w:r>
    </w:p>
    <w:p w14:paraId="6EA9458B">
      <w:pPr>
        <w:snapToGrid w:val="0"/>
        <w:spacing w:line="560" w:lineRule="exact"/>
        <w:ind w:firstLine="484" w:firstLineChars="20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三、相关费用的说明</w:t>
      </w:r>
    </w:p>
    <w:p w14:paraId="333D577F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1.进驻单位自行承担经营区域内的水、电、暖气费用，收费标准为：水费4.7元/立方米，电费1.00元/度，暖气费计算方式如下：</w:t>
      </w:r>
    </w:p>
    <w:p w14:paraId="28D06F18">
      <w:pPr>
        <w:adjustRightInd w:val="0"/>
        <w:snapToGri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暖气费＝面积×33.9元/平方米× </w:t>
      </w:r>
      <w:r>
        <w:rPr>
          <w:rFonts w:hint="eastAsia" w:ascii="宋体" w:hAnsi="宋体" w:cs="宋体"/>
          <w:color w:val="auto"/>
          <w:position w:val="-26"/>
          <w:sz w:val="24"/>
          <w:szCs w:val="24"/>
          <w:highlight w:val="none"/>
        </w:rPr>
        <w:object>
          <v:shape id="_x0000_i1026" o:spt="75" type="#_x0000_t75" style="height:34.1pt;width:67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÷0.7（收费标准随威海市水电暖价格浮动而相应调整）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。</w:t>
      </w:r>
    </w:p>
    <w:p w14:paraId="46166BB2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2.所有租赁区域内维修、维护、保洁等费用由进驻单位自行承担。</w:t>
      </w:r>
    </w:p>
    <w:p w14:paraId="58CEA43F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四、出现下列情况或行为将不能够继续在校内进行服务</w:t>
      </w:r>
    </w:p>
    <w:p w14:paraId="28419A77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1.有违反国家相关法律法规规定行为的；</w:t>
      </w:r>
    </w:p>
    <w:p w14:paraId="470CFFFE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2.出现安全事件或事故（消防安全、生产和设备安全、人员安全等）情节严重或造成一定损失（影响）的；</w:t>
      </w:r>
    </w:p>
    <w:p w14:paraId="0D7D96AC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3.将房屋（场地）转包或转租他人的；</w:t>
      </w:r>
    </w:p>
    <w:p w14:paraId="7625F858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4.擅自改变经营范围、经营性质或房屋用途的；</w:t>
      </w:r>
    </w:p>
    <w:p w14:paraId="4CD66DE0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5.未按时上交相关费用，经催告仍不能在规定时间内上交的；</w:t>
      </w:r>
    </w:p>
    <w:p w14:paraId="1BE1CE9F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6.经营中存在欺诈行为或不诚信经营（以次充好、经营假冒伪劣品等）的；</w:t>
      </w:r>
    </w:p>
    <w:p w14:paraId="0AD0907A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7.存在恶性竞争行为或利用信件、网络等方式传播不实信息，造谣或诋毁他人的；辱骂侮辱师生、员工，或发生打架斗殴等事件的；</w:t>
      </w:r>
    </w:p>
    <w:p w14:paraId="1FE80BDA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8.工作时间饮酒或饮酒后上岗工作的；</w:t>
      </w:r>
    </w:p>
    <w:p w14:paraId="6BC07C54">
      <w:pPr>
        <w:snapToGrid w:val="0"/>
        <w:spacing w:line="560" w:lineRule="exact"/>
        <w:ind w:firstLine="482" w:firstLineChars="2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9.接到校区管理人员下达的整改通知后，拒不整改的或不服从校区监督管理的；</w:t>
      </w:r>
    </w:p>
    <w:p w14:paraId="609C9877">
      <w:pPr>
        <w:snapToGrid w:val="0"/>
        <w:spacing w:line="560" w:lineRule="exact"/>
        <w:ind w:firstLine="482" w:firstLineChars="201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10.出现其他不当行为，在师生中反响恶劣或给学校带来不良影响的。</w:t>
      </w:r>
      <w:bookmarkStart w:id="0" w:name="_GoBack"/>
      <w:bookmarkEnd w:id="0"/>
    </w:p>
    <w:sectPr>
      <w:pgSz w:w="11906" w:h="16838"/>
      <w:pgMar w:top="1020" w:right="1486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54066"/>
    <w:rsid w:val="05D97117"/>
    <w:rsid w:val="0BAE5563"/>
    <w:rsid w:val="33B31A16"/>
    <w:rsid w:val="34AC2E87"/>
    <w:rsid w:val="3E2259F5"/>
    <w:rsid w:val="3F3D1F51"/>
    <w:rsid w:val="3F676ED1"/>
    <w:rsid w:val="499E3669"/>
    <w:rsid w:val="4A351969"/>
    <w:rsid w:val="4E8F7587"/>
    <w:rsid w:val="644722BC"/>
    <w:rsid w:val="746960C4"/>
    <w:rsid w:val="781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1260</Words>
  <Characters>1317</Characters>
  <Lines>0</Lines>
  <Paragraphs>0</Paragraphs>
  <TotalTime>0</TotalTime>
  <ScaleCrop>false</ScaleCrop>
  <LinksUpToDate>false</LinksUpToDate>
  <CharactersWithSpaces>1319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2025-11-18T08:21:00Z</dcterms:created>
  <dc:creator>知了</dc:creator>
  <cp:lastModifiedBy>知了</cp:lastModifiedBy>
  <dcterms:modified xsi:type="dcterms:W3CDTF">2025-12-04T02:15:12Z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41B8EDDE061D465EA406B2A250CD5E56_11</vt:lpwstr>
  </property>
  <property fmtid="{D5CDD505-2E9C-101B-9397-08002B2CF9AE}" pid="4" name="KSOTemplateDocerSaveRecord">
    <vt:lpwstr>eyJoZGlkIjoiODdkM2UxZjI3NmRlNThiNTAzYmJiN2Q5MGYzMjJmM2EiLCJ1c2VySWQiOiI4NjM3MjYxMzkifQ==</vt:lpwstr>
  </property>
</Properties>
</file>