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210E0" w14:textId="77777777" w:rsidR="003F7B48" w:rsidRPr="00797EE1" w:rsidRDefault="003F7B48" w:rsidP="003F7B48">
      <w:pPr>
        <w:pStyle w:val="1"/>
        <w:spacing w:line="480" w:lineRule="exact"/>
        <w:jc w:val="center"/>
        <w:rPr>
          <w:rFonts w:ascii="宋体" w:eastAsia="宋体" w:hAnsi="宋体" w:hint="eastAsia"/>
          <w:b/>
          <w:bCs/>
          <w:color w:val="auto"/>
        </w:rPr>
      </w:pPr>
      <w:r w:rsidRPr="00797EE1">
        <w:rPr>
          <w:rFonts w:ascii="宋体" w:eastAsia="宋体" w:hAnsi="宋体" w:hint="eastAsia"/>
          <w:b/>
          <w:bCs/>
          <w:color w:val="auto"/>
        </w:rPr>
        <w:t>采购项目说明</w:t>
      </w:r>
    </w:p>
    <w:p w14:paraId="40D608EC" w14:textId="77777777" w:rsidR="00797EE1" w:rsidRPr="00797EE1" w:rsidRDefault="00797EE1" w:rsidP="00797EE1">
      <w:pPr>
        <w:spacing w:line="480" w:lineRule="exact"/>
        <w:ind w:firstLineChars="200" w:firstLine="482"/>
        <w:rPr>
          <w:rFonts w:ascii="宋体" w:hAnsi="宋体" w:cs="宋体" w:hint="eastAsia"/>
          <w:b/>
          <w:color w:val="000000"/>
          <w:sz w:val="24"/>
        </w:rPr>
      </w:pPr>
      <w:r w:rsidRPr="00797EE1">
        <w:rPr>
          <w:rFonts w:ascii="宋体" w:hAnsi="宋体" w:cs="宋体" w:hint="eastAsia"/>
          <w:b/>
          <w:color w:val="000000"/>
          <w:sz w:val="24"/>
        </w:rPr>
        <w:t>一、项目范围及要求</w:t>
      </w:r>
    </w:p>
    <w:p w14:paraId="6E2110E3"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1.1 本项目位于学生13公寓A、B楼，共有床位1980个，A楼、B楼浴室总建筑面积约600㎡，146个淋浴位置。服务方进驻后需按要求进行浴池功能划区、规范开展日常运营。</w:t>
      </w:r>
    </w:p>
    <w:p w14:paraId="0591B56D"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服务方须按照国家相关法律法规要求，办理服务所需的有关证件、执照，不得无照服务；浴室全天营业，寒暑假、节假日等可根据实际情况灵活调整满足洗浴服务要求。</w:t>
      </w:r>
    </w:p>
    <w:p w14:paraId="41E9CBDF"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安全要求：成交单位承担本项目实施后的运营期间的全部安全管理责任。若发生安全问题，无论责任方是否确定，先行垫付所有费用，后期自行处理。</w:t>
      </w:r>
    </w:p>
    <w:p w14:paraId="413F0978"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1.2 本项目择优选择1家服务商作为13公寓浴室管理服务单位。</w:t>
      </w:r>
    </w:p>
    <w:p w14:paraId="2A5B2A2B" w14:textId="77777777" w:rsidR="00797EE1" w:rsidRPr="00797EE1" w:rsidRDefault="00797EE1" w:rsidP="00797EE1">
      <w:pPr>
        <w:spacing w:line="480" w:lineRule="exact"/>
        <w:ind w:firstLineChars="200" w:firstLine="482"/>
        <w:rPr>
          <w:rFonts w:ascii="宋体" w:hAnsi="宋体" w:cs="宋体" w:hint="eastAsia"/>
          <w:b/>
          <w:bCs/>
          <w:color w:val="000000"/>
          <w:sz w:val="24"/>
        </w:rPr>
      </w:pPr>
      <w:r w:rsidRPr="00797EE1">
        <w:rPr>
          <w:rFonts w:ascii="宋体" w:hAnsi="宋体" w:cs="宋体" w:hint="eastAsia"/>
          <w:b/>
          <w:bCs/>
          <w:color w:val="000000"/>
          <w:sz w:val="24"/>
        </w:rPr>
        <w:t>报价要求：采购人收取浴室运营管理服务营业额的提点比例，由供应商进行自主报价。</w:t>
      </w:r>
    </w:p>
    <w:p w14:paraId="066D8AD7"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相关费用：服务方自行承担并按时缴纳水、电费用（包括洗浴服务区及供热设备区所有消耗）、暖气费，收费标准为冷水3.7元/立方米，电费0.55元/度，暖气费根据供热面积按照威海市供热价格进行收取，水、电费相关费用随威海市规定价格浮动。</w:t>
      </w:r>
    </w:p>
    <w:p w14:paraId="33741E11"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自协议签订之日起，服务方浴室服务区域内设备设施维修维护发生的所有费用由服务方承担；服务</w:t>
      </w:r>
      <w:proofErr w:type="gramStart"/>
      <w:r w:rsidRPr="00797EE1">
        <w:rPr>
          <w:rFonts w:ascii="宋体" w:hAnsi="宋体" w:cs="宋体" w:hint="eastAsia"/>
          <w:color w:val="000000"/>
          <w:sz w:val="24"/>
        </w:rPr>
        <w:t>方服务</w:t>
      </w:r>
      <w:proofErr w:type="gramEnd"/>
      <w:r w:rsidRPr="00797EE1">
        <w:rPr>
          <w:rFonts w:ascii="宋体" w:hAnsi="宋体" w:cs="宋体" w:hint="eastAsia"/>
          <w:color w:val="000000"/>
          <w:sz w:val="24"/>
        </w:rPr>
        <w:t>区域内卫生清扫工作由服务方负责（含门、窗），所发生的相关费用由服务方承担；因服务方过失造成的所有罚款由服务方承担，造成其他后果的由服务方负责赔偿，与采购人无关；其他与服务</w:t>
      </w:r>
      <w:proofErr w:type="gramStart"/>
      <w:r w:rsidRPr="00797EE1">
        <w:rPr>
          <w:rFonts w:ascii="宋体" w:hAnsi="宋体" w:cs="宋体" w:hint="eastAsia"/>
          <w:color w:val="000000"/>
          <w:sz w:val="24"/>
        </w:rPr>
        <w:t>方服务</w:t>
      </w:r>
      <w:proofErr w:type="gramEnd"/>
      <w:r w:rsidRPr="00797EE1">
        <w:rPr>
          <w:rFonts w:ascii="宋体" w:hAnsi="宋体" w:cs="宋体" w:hint="eastAsia"/>
          <w:color w:val="000000"/>
          <w:sz w:val="24"/>
        </w:rPr>
        <w:t>有关的一切费用由服务方承担。</w:t>
      </w:r>
    </w:p>
    <w:p w14:paraId="08B2425A"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履约保证金：服务方须一次性缴纳履约保证金¥ 20000元，大写：人民币贰万元整。</w:t>
      </w:r>
    </w:p>
    <w:p w14:paraId="39A837CF"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1.3 洗浴价格每分钟收费0.28元（约6升水），服务方不得对洗浴价格进行调整。</w:t>
      </w:r>
    </w:p>
    <w:p w14:paraId="0571D41F"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1.4 服务运营内容及时间：</w:t>
      </w:r>
    </w:p>
    <w:p w14:paraId="7AE36D85"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①服务方须自合同签订之日起3日内完成所有设备设施的运行准备工作，达到正常营业使用要求。</w:t>
      </w:r>
    </w:p>
    <w:p w14:paraId="01ED735E"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lastRenderedPageBreak/>
        <w:t>②未经采购人允许服务方不得将运营权转让、出租、担保给第三方，否则采购人有权向服务方收回运营权等。</w:t>
      </w:r>
    </w:p>
    <w:p w14:paraId="0D6F8DEE"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③本项目自合同签订之日起至2026年9月1日，运营权届满后，采购人无偿收回浴室运营使用权。</w:t>
      </w:r>
    </w:p>
    <w:p w14:paraId="0BA4A075"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1.5淋浴系统对接学校收费系统等产生系统对接等一切费用由服务方承担。</w:t>
      </w:r>
    </w:p>
    <w:p w14:paraId="45AC6D70" w14:textId="77777777" w:rsidR="00797EE1" w:rsidRPr="00797EE1" w:rsidRDefault="00797EE1" w:rsidP="00797EE1">
      <w:pPr>
        <w:spacing w:line="480" w:lineRule="exact"/>
        <w:ind w:firstLineChars="200" w:firstLine="482"/>
        <w:rPr>
          <w:rFonts w:ascii="宋体" w:hAnsi="宋体" w:cs="宋体" w:hint="eastAsia"/>
          <w:b/>
          <w:color w:val="000000"/>
          <w:sz w:val="24"/>
        </w:rPr>
      </w:pPr>
      <w:r w:rsidRPr="00797EE1">
        <w:rPr>
          <w:rFonts w:ascii="宋体" w:hAnsi="宋体" w:cs="宋体" w:hint="eastAsia"/>
          <w:b/>
          <w:color w:val="000000"/>
          <w:sz w:val="24"/>
        </w:rPr>
        <w:t>二、室内浴室功能划区要求</w:t>
      </w:r>
    </w:p>
    <w:p w14:paraId="02EF3FBA"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本项目已配有供热系统设备，服务方需根据实际使用需求，负责供热设备日常运行，保证热水供应，具体指标要求如下：</w:t>
      </w:r>
    </w:p>
    <w:p w14:paraId="2F6C7479"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①热水系统主机出水水温须达到</w:t>
      </w:r>
      <w:r w:rsidRPr="00797EE1">
        <w:rPr>
          <w:rFonts w:ascii="宋体" w:hAnsi="宋体" w:cs="宋体"/>
          <w:color w:val="000000"/>
          <w:sz w:val="24"/>
        </w:rPr>
        <w:t xml:space="preserve"> 50</w:t>
      </w:r>
      <w:r w:rsidRPr="00797EE1">
        <w:rPr>
          <w:rFonts w:ascii="宋体" w:hAnsi="宋体" w:cs="宋体" w:hint="eastAsia"/>
          <w:color w:val="000000"/>
          <w:sz w:val="24"/>
        </w:rPr>
        <w:t>—</w:t>
      </w:r>
      <w:r w:rsidRPr="00797EE1">
        <w:rPr>
          <w:rFonts w:ascii="宋体" w:hAnsi="宋体" w:cs="宋体"/>
          <w:color w:val="000000"/>
          <w:sz w:val="24"/>
        </w:rPr>
        <w:t>60</w:t>
      </w:r>
      <w:r w:rsidRPr="00797EE1">
        <w:rPr>
          <w:rFonts w:ascii="宋体" w:hAnsi="宋体" w:cs="宋体" w:hint="eastAsia"/>
          <w:color w:val="000000"/>
          <w:sz w:val="24"/>
        </w:rPr>
        <w:t>℃可调（实测）；</w:t>
      </w:r>
    </w:p>
    <w:p w14:paraId="6EBD1EBF"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②蓄热保温水箱出口水温须达到</w:t>
      </w:r>
      <w:r w:rsidRPr="00797EE1">
        <w:rPr>
          <w:rFonts w:ascii="宋体" w:hAnsi="宋体" w:cs="宋体"/>
          <w:color w:val="000000"/>
          <w:sz w:val="24"/>
        </w:rPr>
        <w:t>43</w:t>
      </w:r>
      <w:r w:rsidRPr="00797EE1">
        <w:rPr>
          <w:rFonts w:ascii="宋体" w:hAnsi="宋体" w:cs="宋体" w:hint="eastAsia"/>
          <w:color w:val="000000"/>
          <w:sz w:val="24"/>
        </w:rPr>
        <w:t>℃</w:t>
      </w:r>
      <w:r w:rsidRPr="00797EE1">
        <w:rPr>
          <w:rFonts w:ascii="宋体" w:hAnsi="宋体" w:cs="宋体"/>
          <w:color w:val="000000"/>
          <w:sz w:val="24"/>
        </w:rPr>
        <w:t>~55</w:t>
      </w:r>
      <w:r w:rsidRPr="00797EE1">
        <w:rPr>
          <w:rFonts w:ascii="宋体" w:hAnsi="宋体" w:cs="宋体" w:hint="eastAsia"/>
          <w:color w:val="000000"/>
          <w:sz w:val="24"/>
        </w:rPr>
        <w:t>℃（实测）；</w:t>
      </w:r>
    </w:p>
    <w:p w14:paraId="68517F98"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③热水终端出水温度保证在</w:t>
      </w:r>
      <w:r w:rsidRPr="00797EE1">
        <w:rPr>
          <w:rFonts w:ascii="宋体" w:hAnsi="宋体" w:cs="宋体"/>
          <w:color w:val="000000"/>
          <w:sz w:val="24"/>
        </w:rPr>
        <w:t>45</w:t>
      </w:r>
      <w:r w:rsidRPr="00797EE1">
        <w:rPr>
          <w:rFonts w:ascii="宋体" w:hAnsi="宋体" w:cs="宋体" w:hint="eastAsia"/>
          <w:color w:val="000000"/>
          <w:sz w:val="24"/>
        </w:rPr>
        <w:t>±</w:t>
      </w:r>
      <w:r w:rsidRPr="00797EE1">
        <w:rPr>
          <w:rFonts w:ascii="宋体" w:hAnsi="宋体" w:cs="宋体"/>
          <w:color w:val="000000"/>
          <w:sz w:val="24"/>
        </w:rPr>
        <w:t>1</w:t>
      </w:r>
      <w:r w:rsidRPr="00797EE1">
        <w:rPr>
          <w:rFonts w:ascii="宋体" w:hAnsi="宋体" w:cs="宋体" w:hint="eastAsia"/>
          <w:color w:val="000000"/>
          <w:sz w:val="24"/>
        </w:rPr>
        <w:t>℃（实测）；</w:t>
      </w:r>
    </w:p>
    <w:p w14:paraId="1998CDF3"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④水量要求：龙头出水量≥</w:t>
      </w:r>
      <w:r w:rsidRPr="00797EE1">
        <w:rPr>
          <w:rFonts w:ascii="宋体" w:hAnsi="宋体" w:cs="宋体"/>
          <w:color w:val="000000"/>
          <w:sz w:val="24"/>
        </w:rPr>
        <w:t>6.5L/min</w:t>
      </w:r>
      <w:r w:rsidRPr="00797EE1">
        <w:rPr>
          <w:rFonts w:ascii="宋体" w:hAnsi="宋体" w:cs="宋体" w:hint="eastAsia"/>
          <w:color w:val="000000"/>
          <w:sz w:val="24"/>
        </w:rPr>
        <w:t>；</w:t>
      </w:r>
    </w:p>
    <w:p w14:paraId="1621B40E"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⑤初始使用时预放水量不超过</w:t>
      </w:r>
      <w:r w:rsidRPr="00797EE1">
        <w:rPr>
          <w:rFonts w:ascii="宋体" w:hAnsi="宋体" w:cs="宋体"/>
          <w:color w:val="000000"/>
          <w:sz w:val="24"/>
        </w:rPr>
        <w:t xml:space="preserve"> 2L</w:t>
      </w:r>
      <w:r w:rsidRPr="00797EE1">
        <w:rPr>
          <w:rFonts w:ascii="宋体" w:hAnsi="宋体" w:cs="宋体" w:hint="eastAsia"/>
          <w:color w:val="000000"/>
          <w:sz w:val="24"/>
        </w:rPr>
        <w:t>，时间不超过</w:t>
      </w:r>
      <w:r w:rsidRPr="00797EE1">
        <w:rPr>
          <w:rFonts w:ascii="宋体" w:hAnsi="宋体" w:cs="宋体"/>
          <w:color w:val="000000"/>
          <w:sz w:val="24"/>
        </w:rPr>
        <w:t xml:space="preserve"> 10 </w:t>
      </w:r>
      <w:r w:rsidRPr="00797EE1">
        <w:rPr>
          <w:rFonts w:ascii="宋体" w:hAnsi="宋体" w:cs="宋体" w:hint="eastAsia"/>
          <w:color w:val="000000"/>
          <w:sz w:val="24"/>
        </w:rPr>
        <w:t>秒（实测）；</w:t>
      </w:r>
    </w:p>
    <w:p w14:paraId="26052938"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⑥保证在环境温度极度寒冷时段内（外部环境温度低于</w:t>
      </w:r>
      <w:r w:rsidRPr="00797EE1">
        <w:rPr>
          <w:rFonts w:ascii="宋体" w:hAnsi="宋体" w:cs="宋体"/>
          <w:color w:val="000000"/>
          <w:sz w:val="24"/>
        </w:rPr>
        <w:t>-20</w:t>
      </w:r>
      <w:r w:rsidRPr="00797EE1">
        <w:rPr>
          <w:rFonts w:ascii="宋体" w:hAnsi="宋体" w:cs="宋体" w:hint="eastAsia"/>
          <w:color w:val="000000"/>
          <w:sz w:val="24"/>
        </w:rPr>
        <w:t>℃</w:t>
      </w:r>
      <w:r w:rsidRPr="00797EE1">
        <w:rPr>
          <w:rFonts w:ascii="宋体" w:hAnsi="宋体" w:cs="宋体"/>
          <w:color w:val="000000"/>
          <w:sz w:val="24"/>
        </w:rPr>
        <w:t xml:space="preserve">) </w:t>
      </w:r>
      <w:r w:rsidRPr="00797EE1">
        <w:rPr>
          <w:rFonts w:ascii="宋体" w:hAnsi="宋体" w:cs="宋体" w:hint="eastAsia"/>
          <w:color w:val="000000"/>
          <w:sz w:val="24"/>
        </w:rPr>
        <w:t>设备制热量可以满足用水量；</w:t>
      </w:r>
    </w:p>
    <w:p w14:paraId="2F0B22A9"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⑦主机出水水温≥</w:t>
      </w:r>
      <w:r w:rsidRPr="00797EE1">
        <w:rPr>
          <w:rFonts w:ascii="宋体" w:hAnsi="宋体" w:cs="宋体"/>
          <w:color w:val="000000"/>
          <w:sz w:val="24"/>
        </w:rPr>
        <w:t>55</w:t>
      </w:r>
      <w:r w:rsidRPr="00797EE1">
        <w:rPr>
          <w:rFonts w:ascii="宋体" w:hAnsi="宋体" w:cs="宋体" w:hint="eastAsia"/>
          <w:color w:val="000000"/>
          <w:sz w:val="24"/>
        </w:rPr>
        <w:t>℃；使用环境温度满足：</w:t>
      </w:r>
      <w:r w:rsidRPr="00797EE1">
        <w:rPr>
          <w:rFonts w:ascii="宋体" w:hAnsi="宋体" w:cs="宋体"/>
          <w:color w:val="000000"/>
          <w:sz w:val="24"/>
        </w:rPr>
        <w:t>-25</w:t>
      </w:r>
      <w:r w:rsidRPr="00797EE1">
        <w:rPr>
          <w:rFonts w:ascii="宋体" w:hAnsi="宋体" w:cs="宋体" w:hint="eastAsia"/>
          <w:color w:val="000000"/>
          <w:sz w:val="24"/>
        </w:rPr>
        <w:t>℃</w:t>
      </w:r>
      <w:r w:rsidRPr="00797EE1">
        <w:rPr>
          <w:rFonts w:ascii="宋体" w:hAnsi="宋体" w:cs="宋体"/>
          <w:color w:val="000000"/>
          <w:sz w:val="24"/>
        </w:rPr>
        <w:t>~43</w:t>
      </w:r>
      <w:r w:rsidRPr="00797EE1">
        <w:rPr>
          <w:rFonts w:ascii="宋体" w:hAnsi="宋体" w:cs="宋体" w:hint="eastAsia"/>
          <w:color w:val="000000"/>
          <w:sz w:val="24"/>
        </w:rPr>
        <w:t>℃；</w:t>
      </w:r>
    </w:p>
    <w:p w14:paraId="593D74A6"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⑧冷水水源：冷水采用市政自来水；</w:t>
      </w:r>
    </w:p>
    <w:p w14:paraId="25B0FA8B"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⑨日均用水水温：设计水箱终止水温为</w:t>
      </w:r>
      <w:r w:rsidRPr="00797EE1">
        <w:rPr>
          <w:rFonts w:ascii="宋体" w:hAnsi="宋体" w:cs="宋体"/>
          <w:color w:val="000000"/>
          <w:sz w:val="24"/>
        </w:rPr>
        <w:t xml:space="preserve"> 55</w:t>
      </w:r>
      <w:r w:rsidRPr="00797EE1">
        <w:rPr>
          <w:rFonts w:ascii="宋体" w:hAnsi="宋体" w:cs="宋体" w:hint="eastAsia"/>
          <w:color w:val="000000"/>
          <w:sz w:val="24"/>
        </w:rPr>
        <w:t>℃</w:t>
      </w:r>
      <w:r w:rsidRPr="00797EE1">
        <w:rPr>
          <w:rFonts w:ascii="宋体" w:hAnsi="宋体" w:cs="宋体"/>
          <w:color w:val="000000"/>
          <w:sz w:val="24"/>
        </w:rPr>
        <w:t>;</w:t>
      </w:r>
    </w:p>
    <w:p w14:paraId="1188721A"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⑩确保卫生热水供应量，供热水为全天供水，同时要提供应急热水供应方案。</w:t>
      </w:r>
    </w:p>
    <w:p w14:paraId="3A8E0D7D" w14:textId="77777777" w:rsidR="00797EE1" w:rsidRPr="00797EE1" w:rsidRDefault="00797EE1" w:rsidP="00797EE1">
      <w:pPr>
        <w:spacing w:line="480" w:lineRule="exact"/>
        <w:ind w:firstLineChars="200" w:firstLine="482"/>
        <w:rPr>
          <w:rFonts w:ascii="宋体" w:hAnsi="宋体" w:cs="宋体" w:hint="eastAsia"/>
          <w:b/>
          <w:color w:val="000000"/>
          <w:sz w:val="24"/>
        </w:rPr>
      </w:pPr>
      <w:r w:rsidRPr="00797EE1">
        <w:rPr>
          <w:rFonts w:ascii="宋体" w:hAnsi="宋体" w:cs="宋体" w:hint="eastAsia"/>
          <w:b/>
          <w:color w:val="000000"/>
          <w:sz w:val="24"/>
        </w:rPr>
        <w:t>三、运营管理要求</w:t>
      </w:r>
    </w:p>
    <w:p w14:paraId="76A8372B"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color w:val="000000"/>
          <w:sz w:val="24"/>
        </w:rPr>
        <w:t>1.</w:t>
      </w:r>
      <w:r w:rsidRPr="00797EE1">
        <w:rPr>
          <w:rFonts w:ascii="宋体" w:hAnsi="宋体" w:cs="宋体" w:hint="eastAsia"/>
          <w:color w:val="000000"/>
          <w:sz w:val="24"/>
        </w:rPr>
        <w:t>服务方必须确保浴室正常开放，按浴室开放服务时间提供足够的热水保障供应，为学生提供优质便捷的洗浴服务，包括保障寒暑假和节假日期间少量留校学生的洗浴，满足学生使用需求。</w:t>
      </w:r>
    </w:p>
    <w:p w14:paraId="2E5966C1"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color w:val="000000"/>
          <w:sz w:val="24"/>
        </w:rPr>
        <w:t>2.</w:t>
      </w:r>
      <w:r w:rsidRPr="00797EE1">
        <w:rPr>
          <w:rFonts w:ascii="宋体" w:hAnsi="宋体" w:cs="宋体" w:hint="eastAsia"/>
          <w:color w:val="000000"/>
          <w:sz w:val="24"/>
        </w:rPr>
        <w:t>服务方必须提供专业维修人员，提供驻点维修、服务人员的工作流程，提供完成检修、维修或更换任务的处置方案，提高服务学生满意度的有效举措。</w:t>
      </w:r>
    </w:p>
    <w:p w14:paraId="36C7D6F3"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color w:val="000000"/>
          <w:sz w:val="24"/>
        </w:rPr>
        <w:t>3.</w:t>
      </w:r>
      <w:r w:rsidRPr="00797EE1">
        <w:rPr>
          <w:rFonts w:ascii="宋体" w:hAnsi="宋体" w:cs="宋体" w:hint="eastAsia"/>
          <w:color w:val="000000"/>
          <w:sz w:val="24"/>
        </w:rPr>
        <w:t>服务方负责日常设备维护、维修工作，维修所产生的一切费用均由服务方承担，保证设备正常运行；负责公共浴室的卫生清洁消毒保洁服务，承担安全职责，制订应急管理预案；承担办公水费、电费和管理人员费用等。</w:t>
      </w:r>
    </w:p>
    <w:p w14:paraId="2B8E0424"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color w:val="000000"/>
          <w:sz w:val="24"/>
        </w:rPr>
        <w:t>4.</w:t>
      </w:r>
      <w:r w:rsidRPr="00797EE1">
        <w:rPr>
          <w:rFonts w:ascii="宋体" w:hAnsi="宋体" w:cs="宋体" w:hint="eastAsia"/>
          <w:color w:val="000000"/>
          <w:sz w:val="24"/>
        </w:rPr>
        <w:t>服务</w:t>
      </w:r>
      <w:proofErr w:type="gramStart"/>
      <w:r w:rsidRPr="00797EE1">
        <w:rPr>
          <w:rFonts w:ascii="宋体" w:hAnsi="宋体" w:cs="宋体" w:hint="eastAsia"/>
          <w:color w:val="000000"/>
          <w:sz w:val="24"/>
        </w:rPr>
        <w:t>方服务</w:t>
      </w:r>
      <w:proofErr w:type="gramEnd"/>
      <w:r w:rsidRPr="00797EE1">
        <w:rPr>
          <w:rFonts w:ascii="宋体" w:hAnsi="宋体" w:cs="宋体" w:hint="eastAsia"/>
          <w:color w:val="000000"/>
          <w:sz w:val="24"/>
        </w:rPr>
        <w:t>中应全力保障浴室舒适的洗浴环境，包括但不限于保障低温期浴室内适宜温度、提供简易必要的浴室洗浴耗材等。</w:t>
      </w:r>
    </w:p>
    <w:p w14:paraId="0241A715"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color w:val="000000"/>
          <w:sz w:val="24"/>
        </w:rPr>
        <w:t>5.</w:t>
      </w:r>
      <w:r w:rsidRPr="00797EE1">
        <w:rPr>
          <w:rFonts w:ascii="宋体" w:hAnsi="宋体" w:cs="宋体" w:hint="eastAsia"/>
          <w:color w:val="000000"/>
          <w:sz w:val="24"/>
        </w:rPr>
        <w:t>严格落实国家、省、市关于洗浴公共场所卫生防疫要求，取得合法有效的营业执照和卫生许可证。</w:t>
      </w:r>
    </w:p>
    <w:p w14:paraId="2BB3877A"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color w:val="000000"/>
          <w:sz w:val="24"/>
        </w:rPr>
        <w:t>6.</w:t>
      </w:r>
      <w:r w:rsidRPr="00797EE1">
        <w:rPr>
          <w:rFonts w:ascii="宋体" w:hAnsi="宋体" w:cs="宋体" w:hint="eastAsia"/>
          <w:color w:val="000000"/>
          <w:sz w:val="24"/>
        </w:rPr>
        <w:t>服务方需提供维修人员</w:t>
      </w:r>
      <w:bookmarkStart w:id="0" w:name="OLE_LINK1"/>
      <w:r w:rsidRPr="00797EE1">
        <w:rPr>
          <w:rFonts w:ascii="宋体" w:hAnsi="宋体" w:cs="宋体" w:hint="eastAsia"/>
          <w:color w:val="000000"/>
          <w:sz w:val="24"/>
        </w:rPr>
        <w:t>、清洁人员各不少于</w:t>
      </w:r>
      <w:r w:rsidRPr="00797EE1">
        <w:rPr>
          <w:rFonts w:ascii="宋体" w:hAnsi="宋体" w:cs="宋体"/>
          <w:color w:val="000000"/>
          <w:sz w:val="24"/>
        </w:rPr>
        <w:t>1</w:t>
      </w:r>
      <w:r w:rsidRPr="00797EE1">
        <w:rPr>
          <w:rFonts w:ascii="宋体" w:hAnsi="宋体" w:cs="宋体" w:hint="eastAsia"/>
          <w:color w:val="000000"/>
          <w:sz w:val="24"/>
        </w:rPr>
        <w:t>名</w:t>
      </w:r>
      <w:bookmarkEnd w:id="0"/>
      <w:r w:rsidRPr="00797EE1">
        <w:rPr>
          <w:rFonts w:ascii="宋体" w:hAnsi="宋体" w:cs="宋体" w:hint="eastAsia"/>
          <w:color w:val="000000"/>
          <w:sz w:val="24"/>
        </w:rPr>
        <w:t>，浴室服务管理人员必须持有效公共卫生健康证上岗，人员变更必须及时报采购人备案。</w:t>
      </w:r>
    </w:p>
    <w:p w14:paraId="21612BAA" w14:textId="77777777" w:rsidR="00797EE1" w:rsidRPr="00797EE1" w:rsidRDefault="00797EE1" w:rsidP="00797EE1">
      <w:pPr>
        <w:spacing w:line="480" w:lineRule="exact"/>
        <w:ind w:firstLineChars="200" w:firstLine="482"/>
        <w:rPr>
          <w:rFonts w:ascii="宋体" w:hAnsi="宋体" w:cs="宋体" w:hint="eastAsia"/>
          <w:b/>
          <w:color w:val="000000"/>
          <w:sz w:val="24"/>
        </w:rPr>
      </w:pPr>
      <w:r w:rsidRPr="00797EE1">
        <w:rPr>
          <w:rFonts w:ascii="宋体" w:hAnsi="宋体" w:cs="宋体" w:hint="eastAsia"/>
          <w:b/>
          <w:color w:val="000000"/>
          <w:sz w:val="24"/>
        </w:rPr>
        <w:t>四、浴室监督监管要求</w:t>
      </w:r>
    </w:p>
    <w:p w14:paraId="27D4E928"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color w:val="000000"/>
          <w:sz w:val="24"/>
        </w:rPr>
        <w:t>1.</w:t>
      </w:r>
      <w:r w:rsidRPr="00797EE1">
        <w:rPr>
          <w:rFonts w:ascii="宋体" w:hAnsi="宋体" w:cs="宋体" w:hint="eastAsia"/>
          <w:color w:val="000000"/>
          <w:sz w:val="24"/>
        </w:rPr>
        <w:t>在合同有效期内负责浴室日常维修、维护、管理，满足学生的洗浴需求，为学生提供优质服务。</w:t>
      </w:r>
    </w:p>
    <w:p w14:paraId="2E01798D"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color w:val="000000"/>
          <w:sz w:val="24"/>
        </w:rPr>
        <w:t>2.</w:t>
      </w:r>
      <w:r w:rsidRPr="00797EE1">
        <w:rPr>
          <w:rFonts w:ascii="宋体" w:hAnsi="宋体" w:cs="宋体" w:hint="eastAsia"/>
          <w:color w:val="000000"/>
          <w:sz w:val="24"/>
        </w:rPr>
        <w:t>在合同有效期内，运行服务所产生的水电暖气费用由服务方承担，水电单价按学校主管部门核定的单价向学校缴纳，暖气费根据供热面积按照威海市供热价格进行缴纳。</w:t>
      </w:r>
    </w:p>
    <w:p w14:paraId="09A0DDC8"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color w:val="000000"/>
          <w:sz w:val="24"/>
        </w:rPr>
        <w:t>3.</w:t>
      </w:r>
      <w:r w:rsidRPr="00797EE1">
        <w:rPr>
          <w:rFonts w:ascii="宋体" w:hAnsi="宋体" w:cs="宋体" w:hint="eastAsia"/>
          <w:color w:val="000000"/>
          <w:sz w:val="24"/>
        </w:rPr>
        <w:t>严格执行约定的洗浴收费标准。</w:t>
      </w:r>
    </w:p>
    <w:p w14:paraId="7B690709"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color w:val="000000"/>
          <w:sz w:val="24"/>
        </w:rPr>
        <w:t>4.</w:t>
      </w:r>
      <w:r w:rsidRPr="00797EE1">
        <w:rPr>
          <w:rFonts w:ascii="宋体" w:hAnsi="宋体" w:cs="宋体" w:hint="eastAsia"/>
          <w:color w:val="000000"/>
          <w:sz w:val="24"/>
        </w:rPr>
        <w:t>合同有效期内，项目所有服务收入学校必须能够实时监督。</w:t>
      </w:r>
    </w:p>
    <w:p w14:paraId="073FEC1E"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color w:val="000000"/>
          <w:sz w:val="24"/>
        </w:rPr>
        <w:t>5.</w:t>
      </w:r>
      <w:r w:rsidRPr="00797EE1">
        <w:rPr>
          <w:rFonts w:ascii="宋体" w:hAnsi="宋体" w:cs="宋体" w:hint="eastAsia"/>
          <w:color w:val="000000"/>
          <w:sz w:val="24"/>
        </w:rPr>
        <w:t>合同有效期内，应按照采购文件、响应文件及本合同的约定，确保洗浴时间内学生洗浴热水的最大供应量。寒暑假、节假日必须服从学校安排，确定是否开放。</w:t>
      </w:r>
    </w:p>
    <w:p w14:paraId="3A51FA83"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color w:val="000000"/>
          <w:sz w:val="24"/>
        </w:rPr>
        <w:t>6.</w:t>
      </w:r>
      <w:r w:rsidRPr="00797EE1">
        <w:rPr>
          <w:rFonts w:ascii="宋体" w:hAnsi="宋体" w:cs="宋体" w:hint="eastAsia"/>
          <w:color w:val="000000"/>
          <w:sz w:val="24"/>
        </w:rPr>
        <w:t>合同有效期内，服务方应配备足够数量的具有管理、维修、维护经验和技术的管</w:t>
      </w:r>
      <w:r w:rsidRPr="00797EE1">
        <w:rPr>
          <w:rFonts w:ascii="宋体" w:hAnsi="宋体" w:cs="宋体"/>
          <w:color w:val="000000"/>
          <w:sz w:val="24"/>
        </w:rPr>
        <w:t xml:space="preserve"> </w:t>
      </w:r>
      <w:r w:rsidRPr="00797EE1">
        <w:rPr>
          <w:rFonts w:ascii="宋体" w:hAnsi="宋体" w:cs="宋体" w:hint="eastAsia"/>
          <w:color w:val="000000"/>
          <w:sz w:val="24"/>
        </w:rPr>
        <w:t>理人员和技术人员，所聘员工无犯罪记录，并按劳动法的规定定期缴纳社会保险。所配备人员应遵守学校相关的管理规章制度，服从学校的管理和监督。</w:t>
      </w:r>
    </w:p>
    <w:p w14:paraId="76045598"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color w:val="000000"/>
          <w:sz w:val="24"/>
        </w:rPr>
        <w:t>7.</w:t>
      </w:r>
      <w:r w:rsidRPr="00797EE1">
        <w:rPr>
          <w:rFonts w:ascii="宋体" w:hAnsi="宋体" w:cs="宋体" w:hint="eastAsia"/>
          <w:color w:val="000000"/>
          <w:sz w:val="24"/>
        </w:rPr>
        <w:t>合同有效期内，服务方应按照国家有关法律、法规诚信服务，除接受政府有关部</w:t>
      </w:r>
      <w:r w:rsidRPr="00797EE1">
        <w:rPr>
          <w:rFonts w:ascii="宋体" w:hAnsi="宋体" w:cs="宋体"/>
          <w:color w:val="000000"/>
          <w:sz w:val="24"/>
        </w:rPr>
        <w:t xml:space="preserve"> </w:t>
      </w:r>
      <w:r w:rsidRPr="00797EE1">
        <w:rPr>
          <w:rFonts w:ascii="宋体" w:hAnsi="宋体" w:cs="宋体" w:hint="eastAsia"/>
          <w:color w:val="000000"/>
          <w:sz w:val="24"/>
        </w:rPr>
        <w:t>门监督管理外，还应遵守学校有关安保、物业、能源等相关部门的管理规定，接受学校相关部门的监督管理。</w:t>
      </w:r>
    </w:p>
    <w:p w14:paraId="1F54988A"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color w:val="000000"/>
          <w:sz w:val="24"/>
        </w:rPr>
        <w:t>8.</w:t>
      </w:r>
      <w:r w:rsidRPr="00797EE1">
        <w:rPr>
          <w:rFonts w:ascii="宋体" w:hAnsi="宋体" w:cs="宋体" w:hint="eastAsia"/>
          <w:color w:val="000000"/>
          <w:sz w:val="24"/>
        </w:rPr>
        <w:t>合同有效期内，服务方做好安全防护措施，防止烫伤、摔倒等事故发生，如果在浴室内发生人身伤亡责任事故，由服务方处理，并承担全部赔偿责任。</w:t>
      </w:r>
    </w:p>
    <w:p w14:paraId="0B6CA467"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color w:val="000000"/>
          <w:sz w:val="24"/>
        </w:rPr>
        <w:t>9.</w:t>
      </w:r>
      <w:r w:rsidRPr="00797EE1">
        <w:rPr>
          <w:rFonts w:ascii="宋体" w:hAnsi="宋体" w:cs="宋体" w:hint="eastAsia"/>
          <w:color w:val="000000"/>
          <w:sz w:val="24"/>
        </w:rPr>
        <w:t>合同有效期内，服务方在服务期间所发生的一切债权债务、人身伤害及劳资纠纷等均由服务方全部负责，并承担相应法律责任，与学校无关。</w:t>
      </w:r>
    </w:p>
    <w:p w14:paraId="61EBB4B8"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color w:val="000000"/>
          <w:sz w:val="24"/>
        </w:rPr>
        <w:t>10.</w:t>
      </w:r>
      <w:r w:rsidRPr="00797EE1">
        <w:rPr>
          <w:rFonts w:ascii="宋体" w:hAnsi="宋体" w:cs="宋体" w:hint="eastAsia"/>
          <w:color w:val="000000"/>
          <w:sz w:val="24"/>
        </w:rPr>
        <w:t>服务方合在同有效期内，不得从事响应文件中未涉及到的与学生洗浴不相关的服务活动。</w:t>
      </w:r>
    </w:p>
    <w:p w14:paraId="2A80E49E"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color w:val="000000"/>
          <w:sz w:val="24"/>
        </w:rPr>
        <w:t>11.</w:t>
      </w:r>
      <w:r w:rsidRPr="00797EE1">
        <w:rPr>
          <w:rFonts w:ascii="宋体" w:hAnsi="宋体" w:cs="宋体" w:hint="eastAsia"/>
          <w:color w:val="000000"/>
          <w:sz w:val="24"/>
        </w:rPr>
        <w:t>服务方必须执行学校有关部门制定的各项管理制度，若有学生投诉，将按学校有关规定给予处罚。</w:t>
      </w:r>
    </w:p>
    <w:p w14:paraId="2DCF38D9" w14:textId="77777777" w:rsidR="00797EE1" w:rsidRPr="00797EE1" w:rsidRDefault="00797EE1" w:rsidP="00797EE1">
      <w:pPr>
        <w:spacing w:line="480" w:lineRule="exact"/>
        <w:ind w:firstLineChars="200" w:firstLine="482"/>
        <w:rPr>
          <w:rFonts w:ascii="宋体" w:hAnsi="宋体" w:cs="宋体" w:hint="eastAsia"/>
          <w:b/>
          <w:color w:val="000000"/>
          <w:sz w:val="24"/>
        </w:rPr>
      </w:pPr>
      <w:r w:rsidRPr="00797EE1">
        <w:rPr>
          <w:rFonts w:ascii="宋体" w:hAnsi="宋体" w:cs="宋体" w:hint="eastAsia"/>
          <w:b/>
          <w:color w:val="000000"/>
          <w:sz w:val="24"/>
        </w:rPr>
        <w:t>五、违约责任</w:t>
      </w:r>
    </w:p>
    <w:p w14:paraId="01C4A032"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合作期内，服务方要根据此采购人的管理要求开展洗浴服务，并对浴室的服务服务、安全等进行监督管理和考评考核。</w:t>
      </w:r>
    </w:p>
    <w:p w14:paraId="6F425CF4"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出现下列情况的，采购人有权单方面宣布终止协议，服务方必须立即停止营业，双方结清相关</w:t>
      </w:r>
      <w:proofErr w:type="gramStart"/>
      <w:r w:rsidRPr="00797EE1">
        <w:rPr>
          <w:rFonts w:ascii="宋体" w:hAnsi="宋体" w:cs="宋体" w:hint="eastAsia"/>
          <w:color w:val="000000"/>
          <w:sz w:val="24"/>
        </w:rPr>
        <w:t>帐目</w:t>
      </w:r>
      <w:proofErr w:type="gramEnd"/>
      <w:r w:rsidRPr="00797EE1">
        <w:rPr>
          <w:rFonts w:ascii="宋体" w:hAnsi="宋体" w:cs="宋体" w:hint="eastAsia"/>
          <w:color w:val="000000"/>
          <w:sz w:val="24"/>
        </w:rPr>
        <w:t>后，解除合作关系；采购人不退还服务方已缴纳的履约保证金和所投入设备；给采购人造成损失的，服务方须承担赔偿责任。</w:t>
      </w:r>
    </w:p>
    <w:p w14:paraId="5FF4DEB9"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w:t>
      </w:r>
      <w:r w:rsidRPr="00797EE1">
        <w:rPr>
          <w:rFonts w:ascii="宋体" w:hAnsi="宋体" w:cs="宋体"/>
          <w:color w:val="000000"/>
          <w:sz w:val="24"/>
        </w:rPr>
        <w:t>1</w:t>
      </w:r>
      <w:r w:rsidRPr="00797EE1">
        <w:rPr>
          <w:rFonts w:ascii="宋体" w:hAnsi="宋体" w:cs="宋体" w:hint="eastAsia"/>
          <w:color w:val="000000"/>
          <w:sz w:val="24"/>
        </w:rPr>
        <w:t>）有违反国家相关法律法规规定行为的。</w:t>
      </w:r>
    </w:p>
    <w:p w14:paraId="50114722"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w:t>
      </w:r>
      <w:r w:rsidRPr="00797EE1">
        <w:rPr>
          <w:rFonts w:ascii="宋体" w:hAnsi="宋体" w:cs="宋体"/>
          <w:color w:val="000000"/>
          <w:sz w:val="24"/>
        </w:rPr>
        <w:t>2</w:t>
      </w:r>
      <w:r w:rsidRPr="00797EE1">
        <w:rPr>
          <w:rFonts w:ascii="宋体" w:hAnsi="宋体" w:cs="宋体" w:hint="eastAsia"/>
          <w:color w:val="000000"/>
          <w:sz w:val="24"/>
        </w:rPr>
        <w:t>）出现安全事件或事故（消防安全、生产和设备安全、人员安全等）情节严重或造成一定损失（影响）的。</w:t>
      </w:r>
    </w:p>
    <w:p w14:paraId="41E2BAB8"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w:t>
      </w:r>
      <w:r w:rsidRPr="00797EE1">
        <w:rPr>
          <w:rFonts w:ascii="宋体" w:hAnsi="宋体" w:cs="宋体"/>
          <w:color w:val="000000"/>
          <w:sz w:val="24"/>
        </w:rPr>
        <w:t>3</w:t>
      </w:r>
      <w:r w:rsidRPr="00797EE1">
        <w:rPr>
          <w:rFonts w:ascii="宋体" w:hAnsi="宋体" w:cs="宋体" w:hint="eastAsia"/>
          <w:color w:val="000000"/>
          <w:sz w:val="24"/>
        </w:rPr>
        <w:t>）擅自将房屋（场地）转包或转租他人的。</w:t>
      </w:r>
    </w:p>
    <w:p w14:paraId="3221F6BE"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w:t>
      </w:r>
      <w:r w:rsidRPr="00797EE1">
        <w:rPr>
          <w:rFonts w:ascii="宋体" w:hAnsi="宋体" w:cs="宋体"/>
          <w:color w:val="000000"/>
          <w:sz w:val="24"/>
        </w:rPr>
        <w:t>4</w:t>
      </w:r>
      <w:r w:rsidRPr="00797EE1">
        <w:rPr>
          <w:rFonts w:ascii="宋体" w:hAnsi="宋体" w:cs="宋体" w:hint="eastAsia"/>
          <w:color w:val="000000"/>
          <w:sz w:val="24"/>
        </w:rPr>
        <w:t>）未经采购人同意，擅自改变服务范围、服务性质或房屋用途的。</w:t>
      </w:r>
    </w:p>
    <w:p w14:paraId="5C039EF4"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w:t>
      </w:r>
      <w:r w:rsidRPr="00797EE1">
        <w:rPr>
          <w:rFonts w:ascii="宋体" w:hAnsi="宋体" w:cs="宋体"/>
          <w:color w:val="000000"/>
          <w:sz w:val="24"/>
        </w:rPr>
        <w:t>5</w:t>
      </w:r>
      <w:r w:rsidRPr="00797EE1">
        <w:rPr>
          <w:rFonts w:ascii="宋体" w:hAnsi="宋体" w:cs="宋体" w:hint="eastAsia"/>
          <w:color w:val="000000"/>
          <w:sz w:val="24"/>
        </w:rPr>
        <w:t>）接到采购人下达的整改通知后，拒不整改的或不服从采购人监督管理的。</w:t>
      </w:r>
    </w:p>
    <w:p w14:paraId="11F5DEDE"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w:t>
      </w:r>
      <w:r w:rsidRPr="00797EE1">
        <w:rPr>
          <w:rFonts w:ascii="宋体" w:hAnsi="宋体" w:cs="宋体"/>
          <w:color w:val="000000"/>
          <w:sz w:val="24"/>
        </w:rPr>
        <w:t>6</w:t>
      </w:r>
      <w:r w:rsidRPr="00797EE1">
        <w:rPr>
          <w:rFonts w:ascii="宋体" w:hAnsi="宋体" w:cs="宋体" w:hint="eastAsia"/>
          <w:color w:val="000000"/>
          <w:sz w:val="24"/>
        </w:rPr>
        <w:t>）未按时上交浴室水费、电费、暖气费或其他费用，经催告仍不能在规定时间内上交的。</w:t>
      </w:r>
    </w:p>
    <w:p w14:paraId="2073B787"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w:t>
      </w:r>
      <w:r w:rsidRPr="00797EE1">
        <w:rPr>
          <w:rFonts w:ascii="宋体" w:hAnsi="宋体" w:cs="宋体"/>
          <w:color w:val="000000"/>
          <w:sz w:val="24"/>
        </w:rPr>
        <w:t>7</w:t>
      </w:r>
      <w:r w:rsidRPr="00797EE1">
        <w:rPr>
          <w:rFonts w:ascii="宋体" w:hAnsi="宋体" w:cs="宋体" w:hint="eastAsia"/>
          <w:color w:val="000000"/>
          <w:sz w:val="24"/>
        </w:rPr>
        <w:t>）服务中存在欺诈行为或</w:t>
      </w:r>
      <w:proofErr w:type="gramStart"/>
      <w:r w:rsidRPr="00797EE1">
        <w:rPr>
          <w:rFonts w:ascii="宋体" w:hAnsi="宋体" w:cs="宋体" w:hint="eastAsia"/>
          <w:color w:val="000000"/>
          <w:sz w:val="24"/>
        </w:rPr>
        <w:t>不</w:t>
      </w:r>
      <w:proofErr w:type="gramEnd"/>
      <w:r w:rsidRPr="00797EE1">
        <w:rPr>
          <w:rFonts w:ascii="宋体" w:hAnsi="宋体" w:cs="宋体" w:hint="eastAsia"/>
          <w:color w:val="000000"/>
          <w:sz w:val="24"/>
        </w:rPr>
        <w:t>诚信服务的。</w:t>
      </w:r>
    </w:p>
    <w:p w14:paraId="12547775"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w:t>
      </w:r>
      <w:r w:rsidRPr="00797EE1">
        <w:rPr>
          <w:rFonts w:ascii="宋体" w:hAnsi="宋体" w:cs="宋体"/>
          <w:color w:val="000000"/>
          <w:sz w:val="24"/>
        </w:rPr>
        <w:t>8</w:t>
      </w:r>
      <w:r w:rsidRPr="00797EE1">
        <w:rPr>
          <w:rFonts w:ascii="宋体" w:hAnsi="宋体" w:cs="宋体" w:hint="eastAsia"/>
          <w:color w:val="000000"/>
          <w:sz w:val="24"/>
        </w:rPr>
        <w:t>）存在恶性竞争行为或利用信件、网络等方式传播不实信息，造谣或诋毁他人的。</w:t>
      </w:r>
    </w:p>
    <w:p w14:paraId="4D778CEF"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w:t>
      </w:r>
      <w:r w:rsidRPr="00797EE1">
        <w:rPr>
          <w:rFonts w:ascii="宋体" w:hAnsi="宋体" w:cs="宋体"/>
          <w:color w:val="000000"/>
          <w:sz w:val="24"/>
        </w:rPr>
        <w:t>9</w:t>
      </w:r>
      <w:r w:rsidRPr="00797EE1">
        <w:rPr>
          <w:rFonts w:ascii="宋体" w:hAnsi="宋体" w:cs="宋体" w:hint="eastAsia"/>
          <w:color w:val="000000"/>
          <w:sz w:val="24"/>
        </w:rPr>
        <w:t>）辱骂侮辱师生、员工，或发生打架斗殴等事件的。</w:t>
      </w:r>
    </w:p>
    <w:p w14:paraId="7E6686F6"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w:t>
      </w:r>
      <w:r w:rsidRPr="00797EE1">
        <w:rPr>
          <w:rFonts w:ascii="宋体" w:hAnsi="宋体" w:cs="宋体"/>
          <w:color w:val="000000"/>
          <w:sz w:val="24"/>
        </w:rPr>
        <w:t>10</w:t>
      </w:r>
      <w:r w:rsidRPr="00797EE1">
        <w:rPr>
          <w:rFonts w:ascii="宋体" w:hAnsi="宋体" w:cs="宋体" w:hint="eastAsia"/>
          <w:color w:val="000000"/>
          <w:sz w:val="24"/>
        </w:rPr>
        <w:t>）出现其他不当行为，在师生中反响恶劣或给学校带来不良影响的。</w:t>
      </w:r>
    </w:p>
    <w:p w14:paraId="3E5478EA" w14:textId="77777777" w:rsidR="00797EE1" w:rsidRPr="00797EE1" w:rsidRDefault="00797EE1" w:rsidP="00797EE1">
      <w:pPr>
        <w:spacing w:line="480" w:lineRule="exact"/>
        <w:ind w:firstLineChars="200" w:firstLine="482"/>
        <w:rPr>
          <w:rFonts w:ascii="宋体" w:hAnsi="宋体" w:cs="宋体" w:hint="eastAsia"/>
          <w:b/>
          <w:bCs/>
          <w:color w:val="000000"/>
          <w:sz w:val="24"/>
        </w:rPr>
      </w:pPr>
      <w:r w:rsidRPr="00797EE1">
        <w:rPr>
          <w:rFonts w:ascii="宋体" w:hAnsi="宋体" w:cs="宋体" w:hint="eastAsia"/>
          <w:b/>
          <w:bCs/>
          <w:color w:val="000000"/>
          <w:sz w:val="24"/>
        </w:rPr>
        <w:t>六、验收</w:t>
      </w:r>
    </w:p>
    <w:p w14:paraId="49AF7210"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服务方提供的管理服务必须符合国家、省、市有关部门的相关规定，且满足本项目相关要求。</w:t>
      </w:r>
    </w:p>
    <w:p w14:paraId="6AB7AD78"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为保证管理服务达到校方要求，校方有权对供应商进行监管及考核。校方将从投诉率/维修及时性、卫生清洁、经营诚信、设施设备安全等方面对服务方的管理服务进行监管验收。</w:t>
      </w:r>
    </w:p>
    <w:p w14:paraId="2386D6BF" w14:textId="77777777" w:rsidR="00797EE1" w:rsidRPr="00797EE1" w:rsidRDefault="00797EE1" w:rsidP="00797EE1">
      <w:pPr>
        <w:spacing w:line="480" w:lineRule="exact"/>
        <w:ind w:firstLineChars="200" w:firstLine="480"/>
        <w:rPr>
          <w:rFonts w:ascii="宋体" w:hAnsi="宋体" w:cs="宋体" w:hint="eastAsia"/>
          <w:color w:val="000000"/>
          <w:sz w:val="24"/>
        </w:rPr>
      </w:pPr>
      <w:r w:rsidRPr="00797EE1">
        <w:rPr>
          <w:rFonts w:ascii="宋体" w:hAnsi="宋体" w:cs="宋体" w:hint="eastAsia"/>
          <w:color w:val="000000"/>
          <w:sz w:val="24"/>
        </w:rPr>
        <w:t>管理服务存在问题的，校方可以向服务方提出异议，服务方在接到异议后，应当及时处理。</w:t>
      </w:r>
    </w:p>
    <w:p w14:paraId="06E9246C" w14:textId="77777777" w:rsidR="00797EE1" w:rsidRPr="00797EE1" w:rsidRDefault="00797EE1" w:rsidP="00797EE1">
      <w:pPr>
        <w:pStyle w:val="af2"/>
        <w:rPr>
          <w:rFonts w:ascii="宋体" w:hAnsi="宋体"/>
        </w:rPr>
        <w:sectPr w:rsidR="00797EE1" w:rsidRPr="00797EE1" w:rsidSect="00797EE1">
          <w:footerReference w:type="default" r:id="rId6"/>
          <w:pgSz w:w="11906" w:h="16838"/>
          <w:pgMar w:top="1247" w:right="1418" w:bottom="1134" w:left="1700" w:header="737" w:footer="737" w:gutter="0"/>
          <w:cols w:space="720"/>
          <w:docGrid w:linePitch="299"/>
        </w:sectPr>
      </w:pPr>
    </w:p>
    <w:tbl>
      <w:tblPr>
        <w:tblpPr w:leftFromText="180" w:rightFromText="180" w:vertAnchor="text" w:horzAnchor="page" w:tblpXSpec="center" w:tblpY="243"/>
        <w:tblOverlap w:val="never"/>
        <w:tblW w:w="14940" w:type="dxa"/>
        <w:jc w:val="center"/>
        <w:tblLayout w:type="fixed"/>
        <w:tblLook w:val="04A0" w:firstRow="1" w:lastRow="0" w:firstColumn="1" w:lastColumn="0" w:noHBand="0" w:noVBand="1"/>
      </w:tblPr>
      <w:tblGrid>
        <w:gridCol w:w="14940"/>
      </w:tblGrid>
      <w:tr w:rsidR="00797EE1" w:rsidRPr="00797EE1" w14:paraId="56B43659" w14:textId="77777777" w:rsidTr="008716A1">
        <w:trPr>
          <w:trHeight w:val="90"/>
          <w:jc w:val="center"/>
        </w:trPr>
        <w:tc>
          <w:tcPr>
            <w:tcW w:w="14940" w:type="dxa"/>
            <w:tcBorders>
              <w:top w:val="nil"/>
              <w:left w:val="nil"/>
              <w:bottom w:val="single" w:sz="8" w:space="0" w:color="000000"/>
              <w:right w:val="nil"/>
            </w:tcBorders>
            <w:shd w:val="clear" w:color="auto" w:fill="FFFFFF"/>
            <w:vAlign w:val="center"/>
          </w:tcPr>
          <w:p w14:paraId="3926FE34" w14:textId="77777777" w:rsidR="00797EE1" w:rsidRPr="00797EE1" w:rsidRDefault="00797EE1" w:rsidP="008716A1">
            <w:pPr>
              <w:spacing w:line="440" w:lineRule="exact"/>
              <w:jc w:val="left"/>
              <w:rPr>
                <w:rFonts w:ascii="宋体" w:hAnsi="宋体" w:cs="仿宋_GB2312" w:hint="eastAsia"/>
                <w:b/>
                <w:bCs/>
                <w:kern w:val="0"/>
                <w:sz w:val="24"/>
                <w:lang w:bidi="ar"/>
              </w:rPr>
            </w:pPr>
            <w:r w:rsidRPr="00797EE1">
              <w:rPr>
                <w:rFonts w:ascii="宋体" w:hAnsi="宋体" w:cs="宋体" w:hint="eastAsia"/>
                <w:b/>
                <w:bCs/>
                <w:sz w:val="24"/>
              </w:rPr>
              <w:t xml:space="preserve">附件：引进淋浴服务项目监管考评表                                                                           </w:t>
            </w:r>
            <w:r w:rsidRPr="00797EE1">
              <w:rPr>
                <w:rFonts w:ascii="宋体" w:hAnsi="宋体" w:cs="仿宋_GB2312"/>
                <w:b/>
                <w:bCs/>
                <w:kern w:val="0"/>
                <w:sz w:val="24"/>
                <w:lang w:bidi="ar"/>
              </w:rPr>
              <w:t>年</w:t>
            </w:r>
            <w:r w:rsidRPr="00797EE1">
              <w:rPr>
                <w:rFonts w:ascii="宋体" w:hAnsi="宋体" w:cs="仿宋_GB2312" w:hint="eastAsia"/>
                <w:b/>
                <w:bCs/>
                <w:kern w:val="0"/>
                <w:sz w:val="24"/>
                <w:lang w:bidi="ar"/>
              </w:rPr>
              <w:t xml:space="preserve">   </w:t>
            </w:r>
            <w:r w:rsidRPr="00797EE1">
              <w:rPr>
                <w:rFonts w:ascii="宋体" w:hAnsi="宋体" w:cs="仿宋_GB2312"/>
                <w:b/>
                <w:bCs/>
                <w:kern w:val="0"/>
                <w:sz w:val="24"/>
                <w:lang w:bidi="ar"/>
              </w:rPr>
              <w:t>月</w:t>
            </w:r>
            <w:r w:rsidRPr="00797EE1">
              <w:rPr>
                <w:rFonts w:ascii="宋体" w:hAnsi="宋体" w:cs="仿宋_GB2312" w:hint="eastAsia"/>
                <w:b/>
                <w:bCs/>
                <w:kern w:val="0"/>
                <w:sz w:val="24"/>
                <w:lang w:bidi="ar"/>
              </w:rPr>
              <w:t xml:space="preserve">   日</w:t>
            </w:r>
            <w:r w:rsidRPr="00797EE1">
              <w:rPr>
                <w:rFonts w:ascii="宋体" w:hAnsi="宋体" w:cs="宋体" w:hint="eastAsia"/>
                <w:b/>
                <w:bCs/>
                <w:sz w:val="24"/>
              </w:rPr>
              <w:t xml:space="preserve">  </w:t>
            </w:r>
          </w:p>
          <w:tbl>
            <w:tblPr>
              <w:tblpPr w:leftFromText="180" w:rightFromText="180" w:vertAnchor="text" w:horzAnchor="margin" w:tblpY="256"/>
              <w:tblOverlap w:val="never"/>
              <w:tblW w:w="14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0"/>
              <w:gridCol w:w="1960"/>
              <w:gridCol w:w="8415"/>
              <w:gridCol w:w="1200"/>
              <w:gridCol w:w="1020"/>
              <w:gridCol w:w="706"/>
              <w:gridCol w:w="741"/>
            </w:tblGrid>
            <w:tr w:rsidR="00797EE1" w:rsidRPr="00797EE1" w14:paraId="134540AC" w14:textId="77777777" w:rsidTr="008716A1">
              <w:trPr>
                <w:trHeight w:val="372"/>
              </w:trPr>
              <w:tc>
                <w:tcPr>
                  <w:tcW w:w="840" w:type="dxa"/>
                </w:tcPr>
                <w:p w14:paraId="27F2E8DC" w14:textId="77777777" w:rsidR="00797EE1" w:rsidRPr="00797EE1" w:rsidRDefault="00797EE1" w:rsidP="008716A1">
                  <w:pPr>
                    <w:pStyle w:val="TableParagraph"/>
                    <w:spacing w:before="130"/>
                    <w:ind w:right="198"/>
                    <w:jc w:val="center"/>
                    <w:rPr>
                      <w:rFonts w:hint="eastAsia"/>
                      <w:b/>
                      <w:sz w:val="24"/>
                      <w:szCs w:val="24"/>
                    </w:rPr>
                  </w:pPr>
                  <w:r w:rsidRPr="00797EE1">
                    <w:rPr>
                      <w:b/>
                      <w:sz w:val="24"/>
                      <w:szCs w:val="24"/>
                    </w:rPr>
                    <w:t>序号</w:t>
                  </w:r>
                </w:p>
              </w:tc>
              <w:tc>
                <w:tcPr>
                  <w:tcW w:w="1960" w:type="dxa"/>
                  <w:vAlign w:val="center"/>
                </w:tcPr>
                <w:p w14:paraId="2CDBFCD7" w14:textId="77777777" w:rsidR="00797EE1" w:rsidRPr="00797EE1" w:rsidRDefault="00797EE1" w:rsidP="008716A1">
                  <w:pPr>
                    <w:pStyle w:val="TableParagraph"/>
                    <w:spacing w:before="130"/>
                    <w:ind w:leftChars="78" w:left="164" w:firstLineChars="98" w:firstLine="236"/>
                    <w:rPr>
                      <w:rFonts w:hint="eastAsia"/>
                      <w:b/>
                      <w:sz w:val="24"/>
                      <w:szCs w:val="24"/>
                    </w:rPr>
                  </w:pPr>
                  <w:r w:rsidRPr="00797EE1">
                    <w:rPr>
                      <w:b/>
                      <w:sz w:val="24"/>
                      <w:szCs w:val="24"/>
                    </w:rPr>
                    <w:t>考评项目</w:t>
                  </w:r>
                </w:p>
              </w:tc>
              <w:tc>
                <w:tcPr>
                  <w:tcW w:w="8415" w:type="dxa"/>
                </w:tcPr>
                <w:p w14:paraId="0E7F916F" w14:textId="77777777" w:rsidR="00797EE1" w:rsidRPr="00797EE1" w:rsidRDefault="00797EE1" w:rsidP="008716A1">
                  <w:pPr>
                    <w:pStyle w:val="TableParagraph"/>
                    <w:spacing w:before="130"/>
                    <w:ind w:left="144" w:right="71"/>
                    <w:jc w:val="center"/>
                    <w:rPr>
                      <w:rFonts w:hint="eastAsia"/>
                      <w:b/>
                      <w:sz w:val="24"/>
                      <w:szCs w:val="24"/>
                    </w:rPr>
                  </w:pPr>
                  <w:r w:rsidRPr="00797EE1">
                    <w:rPr>
                      <w:b/>
                      <w:sz w:val="24"/>
                      <w:szCs w:val="24"/>
                    </w:rPr>
                    <w:t>评分标准</w:t>
                  </w:r>
                </w:p>
              </w:tc>
              <w:tc>
                <w:tcPr>
                  <w:tcW w:w="1200" w:type="dxa"/>
                </w:tcPr>
                <w:p w14:paraId="4EFB142F" w14:textId="77777777" w:rsidR="00797EE1" w:rsidRPr="00797EE1" w:rsidRDefault="00797EE1" w:rsidP="008716A1">
                  <w:pPr>
                    <w:pStyle w:val="TableParagraph"/>
                    <w:spacing w:before="130"/>
                    <w:ind w:left="74" w:right="21"/>
                    <w:jc w:val="center"/>
                    <w:rPr>
                      <w:rFonts w:hint="eastAsia"/>
                      <w:b/>
                      <w:sz w:val="24"/>
                      <w:szCs w:val="24"/>
                    </w:rPr>
                  </w:pPr>
                  <w:r w:rsidRPr="00797EE1">
                    <w:rPr>
                      <w:b/>
                      <w:sz w:val="24"/>
                      <w:szCs w:val="24"/>
                    </w:rPr>
                    <w:t>扣分额度</w:t>
                  </w:r>
                </w:p>
              </w:tc>
              <w:tc>
                <w:tcPr>
                  <w:tcW w:w="1020" w:type="dxa"/>
                </w:tcPr>
                <w:p w14:paraId="11422625" w14:textId="77777777" w:rsidR="00797EE1" w:rsidRPr="00797EE1" w:rsidRDefault="00797EE1" w:rsidP="008716A1">
                  <w:pPr>
                    <w:pStyle w:val="TableParagraph"/>
                    <w:spacing w:before="130"/>
                    <w:jc w:val="center"/>
                    <w:rPr>
                      <w:rFonts w:hint="eastAsia"/>
                      <w:b/>
                      <w:sz w:val="24"/>
                      <w:szCs w:val="24"/>
                    </w:rPr>
                  </w:pPr>
                  <w:r w:rsidRPr="00797EE1">
                    <w:rPr>
                      <w:b/>
                      <w:sz w:val="24"/>
                      <w:szCs w:val="24"/>
                    </w:rPr>
                    <w:t>扣分次数</w:t>
                  </w:r>
                </w:p>
              </w:tc>
              <w:tc>
                <w:tcPr>
                  <w:tcW w:w="706" w:type="dxa"/>
                </w:tcPr>
                <w:p w14:paraId="31BE0F77" w14:textId="77777777" w:rsidR="00797EE1" w:rsidRPr="00797EE1" w:rsidRDefault="00797EE1" w:rsidP="008716A1">
                  <w:pPr>
                    <w:pStyle w:val="TableParagraph"/>
                    <w:spacing w:before="130"/>
                    <w:jc w:val="center"/>
                    <w:rPr>
                      <w:rFonts w:hint="eastAsia"/>
                      <w:b/>
                      <w:sz w:val="24"/>
                      <w:szCs w:val="24"/>
                    </w:rPr>
                  </w:pPr>
                  <w:r w:rsidRPr="00797EE1">
                    <w:rPr>
                      <w:b/>
                      <w:sz w:val="24"/>
                      <w:szCs w:val="24"/>
                    </w:rPr>
                    <w:t>扣分</w:t>
                  </w:r>
                </w:p>
              </w:tc>
              <w:tc>
                <w:tcPr>
                  <w:tcW w:w="741" w:type="dxa"/>
                </w:tcPr>
                <w:p w14:paraId="636420A5" w14:textId="77777777" w:rsidR="00797EE1" w:rsidRPr="00797EE1" w:rsidRDefault="00797EE1" w:rsidP="008716A1">
                  <w:pPr>
                    <w:pStyle w:val="TableParagraph"/>
                    <w:spacing w:before="130"/>
                    <w:jc w:val="center"/>
                    <w:rPr>
                      <w:rFonts w:hint="eastAsia"/>
                      <w:b/>
                      <w:sz w:val="24"/>
                      <w:szCs w:val="24"/>
                    </w:rPr>
                  </w:pPr>
                  <w:r w:rsidRPr="00797EE1">
                    <w:rPr>
                      <w:b/>
                      <w:sz w:val="24"/>
                      <w:szCs w:val="24"/>
                    </w:rPr>
                    <w:t>备注</w:t>
                  </w:r>
                </w:p>
              </w:tc>
            </w:tr>
            <w:tr w:rsidR="00797EE1" w:rsidRPr="00797EE1" w14:paraId="07337A70" w14:textId="77777777" w:rsidTr="008716A1">
              <w:trPr>
                <w:trHeight w:val="1022"/>
              </w:trPr>
              <w:tc>
                <w:tcPr>
                  <w:tcW w:w="840" w:type="dxa"/>
                  <w:vAlign w:val="center"/>
                </w:tcPr>
                <w:p w14:paraId="62CEBB15" w14:textId="77777777" w:rsidR="00797EE1" w:rsidRPr="00797EE1" w:rsidRDefault="00797EE1" w:rsidP="008716A1">
                  <w:pPr>
                    <w:pStyle w:val="TableParagraph"/>
                    <w:spacing w:before="136"/>
                    <w:ind w:left="76"/>
                    <w:jc w:val="center"/>
                    <w:rPr>
                      <w:rFonts w:hint="eastAsia"/>
                      <w:sz w:val="24"/>
                      <w:szCs w:val="24"/>
                    </w:rPr>
                  </w:pPr>
                  <w:r w:rsidRPr="00797EE1">
                    <w:rPr>
                      <w:w w:val="99"/>
                      <w:sz w:val="24"/>
                      <w:szCs w:val="24"/>
                    </w:rPr>
                    <w:t>1</w:t>
                  </w:r>
                </w:p>
              </w:tc>
              <w:tc>
                <w:tcPr>
                  <w:tcW w:w="1960" w:type="dxa"/>
                  <w:vMerge w:val="restart"/>
                  <w:vAlign w:val="center"/>
                </w:tcPr>
                <w:p w14:paraId="2FEC021A" w14:textId="77777777" w:rsidR="00797EE1" w:rsidRPr="00797EE1" w:rsidRDefault="00797EE1" w:rsidP="008716A1">
                  <w:pPr>
                    <w:pStyle w:val="TableParagraph"/>
                    <w:spacing w:line="230" w:lineRule="auto"/>
                    <w:ind w:left="332" w:right="-15" w:hanging="264"/>
                    <w:jc w:val="center"/>
                    <w:rPr>
                      <w:rFonts w:hint="eastAsia"/>
                      <w:sz w:val="24"/>
                      <w:szCs w:val="24"/>
                    </w:rPr>
                  </w:pPr>
                  <w:r w:rsidRPr="00797EE1">
                    <w:rPr>
                      <w:sz w:val="24"/>
                      <w:szCs w:val="24"/>
                    </w:rPr>
                    <w:t>投诉率/维修及时性</w:t>
                  </w:r>
                </w:p>
              </w:tc>
              <w:tc>
                <w:tcPr>
                  <w:tcW w:w="8415" w:type="dxa"/>
                </w:tcPr>
                <w:p w14:paraId="0C196163" w14:textId="77777777" w:rsidR="00797EE1" w:rsidRPr="00797EE1" w:rsidRDefault="00797EE1" w:rsidP="008716A1">
                  <w:pPr>
                    <w:pStyle w:val="TableParagraph"/>
                    <w:spacing w:before="141" w:line="230" w:lineRule="auto"/>
                    <w:ind w:left="47" w:right="71"/>
                    <w:rPr>
                      <w:rFonts w:hint="eastAsia"/>
                      <w:sz w:val="24"/>
                      <w:szCs w:val="24"/>
                      <w:lang w:eastAsia="zh-CN"/>
                    </w:rPr>
                  </w:pPr>
                  <w:proofErr w:type="gramStart"/>
                  <w:r w:rsidRPr="00797EE1">
                    <w:rPr>
                      <w:sz w:val="24"/>
                      <w:szCs w:val="24"/>
                      <w:lang w:eastAsia="zh-CN"/>
                    </w:rPr>
                    <w:t>凡学生</w:t>
                  </w:r>
                  <w:proofErr w:type="gramEnd"/>
                  <w:r w:rsidRPr="00797EE1">
                    <w:rPr>
                      <w:sz w:val="24"/>
                      <w:szCs w:val="24"/>
                      <w:lang w:eastAsia="zh-CN"/>
                    </w:rPr>
                    <w:t>或教职工通过各种途径（校长信箱、电话、后勤官方微博、意见簿等）故障报修或投诉项目服务质量问题，师生投诉经确认核实，服务方接到通知6小时内仍未整改且无整改落实方案的，一经查实每次扣2分。</w:t>
                  </w:r>
                </w:p>
              </w:tc>
              <w:tc>
                <w:tcPr>
                  <w:tcW w:w="1200" w:type="dxa"/>
                  <w:vAlign w:val="center"/>
                </w:tcPr>
                <w:p w14:paraId="44B9C072" w14:textId="77777777" w:rsidR="00797EE1" w:rsidRPr="00797EE1" w:rsidRDefault="00797EE1" w:rsidP="008716A1">
                  <w:pPr>
                    <w:pStyle w:val="TableParagraph"/>
                    <w:spacing w:before="136"/>
                    <w:ind w:left="74" w:right="18"/>
                    <w:jc w:val="center"/>
                    <w:rPr>
                      <w:rFonts w:hint="eastAsia"/>
                      <w:sz w:val="24"/>
                      <w:szCs w:val="24"/>
                    </w:rPr>
                  </w:pPr>
                  <w:r w:rsidRPr="00797EE1">
                    <w:rPr>
                      <w:sz w:val="24"/>
                      <w:szCs w:val="24"/>
                    </w:rPr>
                    <w:t>-2</w:t>
                  </w:r>
                </w:p>
              </w:tc>
              <w:tc>
                <w:tcPr>
                  <w:tcW w:w="1020" w:type="dxa"/>
                </w:tcPr>
                <w:p w14:paraId="2518B912" w14:textId="77777777" w:rsidR="00797EE1" w:rsidRPr="00797EE1" w:rsidRDefault="00797EE1" w:rsidP="008716A1">
                  <w:pPr>
                    <w:pStyle w:val="TableParagraph"/>
                    <w:rPr>
                      <w:rFonts w:hint="eastAsia"/>
                      <w:sz w:val="24"/>
                      <w:szCs w:val="24"/>
                    </w:rPr>
                  </w:pPr>
                </w:p>
              </w:tc>
              <w:tc>
                <w:tcPr>
                  <w:tcW w:w="706" w:type="dxa"/>
                </w:tcPr>
                <w:p w14:paraId="4080B158" w14:textId="77777777" w:rsidR="00797EE1" w:rsidRPr="00797EE1" w:rsidRDefault="00797EE1" w:rsidP="008716A1">
                  <w:pPr>
                    <w:pStyle w:val="TableParagraph"/>
                    <w:rPr>
                      <w:rFonts w:hint="eastAsia"/>
                      <w:sz w:val="24"/>
                      <w:szCs w:val="24"/>
                    </w:rPr>
                  </w:pPr>
                </w:p>
              </w:tc>
              <w:tc>
                <w:tcPr>
                  <w:tcW w:w="741" w:type="dxa"/>
                </w:tcPr>
                <w:p w14:paraId="24205396" w14:textId="77777777" w:rsidR="00797EE1" w:rsidRPr="00797EE1" w:rsidRDefault="00797EE1" w:rsidP="008716A1">
                  <w:pPr>
                    <w:pStyle w:val="TableParagraph"/>
                    <w:rPr>
                      <w:rFonts w:hint="eastAsia"/>
                      <w:sz w:val="24"/>
                      <w:szCs w:val="24"/>
                    </w:rPr>
                  </w:pPr>
                </w:p>
              </w:tc>
            </w:tr>
            <w:tr w:rsidR="00797EE1" w:rsidRPr="00797EE1" w14:paraId="5E129360" w14:textId="77777777" w:rsidTr="008716A1">
              <w:trPr>
                <w:trHeight w:val="751"/>
              </w:trPr>
              <w:tc>
                <w:tcPr>
                  <w:tcW w:w="840" w:type="dxa"/>
                  <w:vAlign w:val="center"/>
                </w:tcPr>
                <w:p w14:paraId="5CECBF1A" w14:textId="77777777" w:rsidR="00797EE1" w:rsidRPr="00797EE1" w:rsidRDefault="00797EE1" w:rsidP="008716A1">
                  <w:pPr>
                    <w:pStyle w:val="TableParagraph"/>
                    <w:spacing w:before="138"/>
                    <w:ind w:left="76"/>
                    <w:jc w:val="center"/>
                    <w:rPr>
                      <w:rFonts w:hint="eastAsia"/>
                      <w:sz w:val="24"/>
                      <w:szCs w:val="24"/>
                    </w:rPr>
                  </w:pPr>
                  <w:r w:rsidRPr="00797EE1">
                    <w:rPr>
                      <w:w w:val="99"/>
                      <w:sz w:val="24"/>
                      <w:szCs w:val="24"/>
                    </w:rPr>
                    <w:t>2</w:t>
                  </w:r>
                </w:p>
              </w:tc>
              <w:tc>
                <w:tcPr>
                  <w:tcW w:w="1960" w:type="dxa"/>
                  <w:vMerge/>
                  <w:vAlign w:val="center"/>
                </w:tcPr>
                <w:p w14:paraId="016C2CEE" w14:textId="77777777" w:rsidR="00797EE1" w:rsidRPr="00797EE1" w:rsidRDefault="00797EE1" w:rsidP="008716A1">
                  <w:pPr>
                    <w:autoSpaceDE w:val="0"/>
                    <w:autoSpaceDN w:val="0"/>
                    <w:spacing w:line="240" w:lineRule="auto"/>
                    <w:jc w:val="center"/>
                    <w:rPr>
                      <w:rFonts w:ascii="宋体" w:hAnsi="宋体" w:hint="eastAsia"/>
                      <w:sz w:val="24"/>
                      <w:lang w:eastAsia="en-US"/>
                    </w:rPr>
                  </w:pPr>
                </w:p>
              </w:tc>
              <w:tc>
                <w:tcPr>
                  <w:tcW w:w="8415" w:type="dxa"/>
                </w:tcPr>
                <w:p w14:paraId="2E0449D4" w14:textId="77777777" w:rsidR="00797EE1" w:rsidRPr="00797EE1" w:rsidRDefault="00797EE1" w:rsidP="008716A1">
                  <w:pPr>
                    <w:pStyle w:val="TableParagraph"/>
                    <w:spacing w:before="144" w:line="230" w:lineRule="auto"/>
                    <w:ind w:left="47" w:right="176"/>
                    <w:jc w:val="both"/>
                    <w:rPr>
                      <w:rFonts w:hint="eastAsia"/>
                      <w:sz w:val="24"/>
                      <w:szCs w:val="24"/>
                      <w:lang w:eastAsia="zh-CN"/>
                    </w:rPr>
                  </w:pPr>
                  <w:proofErr w:type="gramStart"/>
                  <w:r w:rsidRPr="00797EE1">
                    <w:rPr>
                      <w:sz w:val="24"/>
                      <w:szCs w:val="24"/>
                      <w:lang w:eastAsia="zh-CN"/>
                    </w:rPr>
                    <w:t>凡学生</w:t>
                  </w:r>
                  <w:proofErr w:type="gramEnd"/>
                  <w:r w:rsidRPr="00797EE1">
                    <w:rPr>
                      <w:sz w:val="24"/>
                      <w:szCs w:val="24"/>
                      <w:lang w:eastAsia="zh-CN"/>
                    </w:rPr>
                    <w:t>或教职工通过各种途径（校长信箱、电话、后勤官方微博、意见簿等）故障报修或投诉项目服务质量问题，师生投诉经确认核实，服务方接到通知24小时内仍未整改且无整改落实方案的，一经查实每次扣4分（以此类推）。</w:t>
                  </w:r>
                </w:p>
              </w:tc>
              <w:tc>
                <w:tcPr>
                  <w:tcW w:w="1200" w:type="dxa"/>
                  <w:vAlign w:val="center"/>
                </w:tcPr>
                <w:p w14:paraId="759119AA" w14:textId="77777777" w:rsidR="00797EE1" w:rsidRPr="00797EE1" w:rsidRDefault="00797EE1" w:rsidP="008716A1">
                  <w:pPr>
                    <w:pStyle w:val="TableParagraph"/>
                    <w:spacing w:before="138"/>
                    <w:ind w:left="74" w:right="18"/>
                    <w:jc w:val="center"/>
                    <w:rPr>
                      <w:rFonts w:hint="eastAsia"/>
                      <w:sz w:val="24"/>
                      <w:szCs w:val="24"/>
                    </w:rPr>
                  </w:pPr>
                  <w:r w:rsidRPr="00797EE1">
                    <w:rPr>
                      <w:sz w:val="24"/>
                      <w:szCs w:val="24"/>
                    </w:rPr>
                    <w:t>-4</w:t>
                  </w:r>
                </w:p>
              </w:tc>
              <w:tc>
                <w:tcPr>
                  <w:tcW w:w="1020" w:type="dxa"/>
                </w:tcPr>
                <w:p w14:paraId="5A927752" w14:textId="77777777" w:rsidR="00797EE1" w:rsidRPr="00797EE1" w:rsidRDefault="00797EE1" w:rsidP="008716A1">
                  <w:pPr>
                    <w:pStyle w:val="TableParagraph"/>
                    <w:rPr>
                      <w:rFonts w:hint="eastAsia"/>
                      <w:sz w:val="24"/>
                      <w:szCs w:val="24"/>
                    </w:rPr>
                  </w:pPr>
                </w:p>
              </w:tc>
              <w:tc>
                <w:tcPr>
                  <w:tcW w:w="706" w:type="dxa"/>
                </w:tcPr>
                <w:p w14:paraId="3FF85DE1" w14:textId="77777777" w:rsidR="00797EE1" w:rsidRPr="00797EE1" w:rsidRDefault="00797EE1" w:rsidP="008716A1">
                  <w:pPr>
                    <w:pStyle w:val="TableParagraph"/>
                    <w:rPr>
                      <w:rFonts w:hint="eastAsia"/>
                      <w:sz w:val="24"/>
                      <w:szCs w:val="24"/>
                    </w:rPr>
                  </w:pPr>
                </w:p>
              </w:tc>
              <w:tc>
                <w:tcPr>
                  <w:tcW w:w="741" w:type="dxa"/>
                </w:tcPr>
                <w:p w14:paraId="36365974" w14:textId="77777777" w:rsidR="00797EE1" w:rsidRPr="00797EE1" w:rsidRDefault="00797EE1" w:rsidP="008716A1">
                  <w:pPr>
                    <w:pStyle w:val="TableParagraph"/>
                    <w:rPr>
                      <w:rFonts w:hint="eastAsia"/>
                      <w:sz w:val="24"/>
                      <w:szCs w:val="24"/>
                    </w:rPr>
                  </w:pPr>
                </w:p>
              </w:tc>
            </w:tr>
            <w:tr w:rsidR="00797EE1" w:rsidRPr="00797EE1" w14:paraId="19EB73D0" w14:textId="77777777" w:rsidTr="008716A1">
              <w:trPr>
                <w:trHeight w:val="609"/>
              </w:trPr>
              <w:tc>
                <w:tcPr>
                  <w:tcW w:w="840" w:type="dxa"/>
                  <w:vAlign w:val="center"/>
                </w:tcPr>
                <w:p w14:paraId="09ACBAB8" w14:textId="77777777" w:rsidR="00797EE1" w:rsidRPr="00797EE1" w:rsidRDefault="00797EE1" w:rsidP="008716A1">
                  <w:pPr>
                    <w:pStyle w:val="TableParagraph"/>
                    <w:spacing w:before="177"/>
                    <w:ind w:left="76"/>
                    <w:jc w:val="center"/>
                    <w:rPr>
                      <w:rFonts w:hint="eastAsia"/>
                      <w:sz w:val="24"/>
                      <w:szCs w:val="24"/>
                    </w:rPr>
                  </w:pPr>
                  <w:r w:rsidRPr="00797EE1">
                    <w:rPr>
                      <w:w w:val="99"/>
                      <w:sz w:val="24"/>
                      <w:szCs w:val="24"/>
                    </w:rPr>
                    <w:t>3</w:t>
                  </w:r>
                </w:p>
              </w:tc>
              <w:tc>
                <w:tcPr>
                  <w:tcW w:w="1960" w:type="dxa"/>
                  <w:vAlign w:val="center"/>
                </w:tcPr>
                <w:p w14:paraId="4283ED73" w14:textId="77777777" w:rsidR="00797EE1" w:rsidRPr="00797EE1" w:rsidRDefault="00797EE1" w:rsidP="008716A1">
                  <w:pPr>
                    <w:pStyle w:val="TableParagraph"/>
                    <w:spacing w:before="177"/>
                    <w:jc w:val="center"/>
                    <w:rPr>
                      <w:rFonts w:hint="eastAsia"/>
                      <w:sz w:val="24"/>
                      <w:szCs w:val="24"/>
                    </w:rPr>
                  </w:pPr>
                  <w:r w:rsidRPr="00797EE1">
                    <w:rPr>
                      <w:sz w:val="24"/>
                      <w:szCs w:val="24"/>
                    </w:rPr>
                    <w:t>卫生清洁</w:t>
                  </w:r>
                </w:p>
              </w:tc>
              <w:tc>
                <w:tcPr>
                  <w:tcW w:w="8415" w:type="dxa"/>
                </w:tcPr>
                <w:p w14:paraId="5A392EFD" w14:textId="77777777" w:rsidR="00797EE1" w:rsidRPr="00797EE1" w:rsidRDefault="00797EE1" w:rsidP="008716A1">
                  <w:pPr>
                    <w:pStyle w:val="TableParagraph"/>
                    <w:spacing w:before="56" w:line="230" w:lineRule="auto"/>
                    <w:ind w:left="47" w:right="70"/>
                    <w:rPr>
                      <w:rFonts w:hint="eastAsia"/>
                      <w:sz w:val="24"/>
                      <w:szCs w:val="24"/>
                      <w:lang w:eastAsia="zh-CN"/>
                    </w:rPr>
                  </w:pPr>
                  <w:r w:rsidRPr="00797EE1">
                    <w:rPr>
                      <w:rFonts w:hint="eastAsia"/>
                      <w:sz w:val="24"/>
                      <w:szCs w:val="24"/>
                      <w:lang w:eastAsia="zh-CN"/>
                    </w:rPr>
                    <w:t>浴室</w:t>
                  </w:r>
                  <w:r w:rsidRPr="00797EE1">
                    <w:rPr>
                      <w:sz w:val="24"/>
                      <w:szCs w:val="24"/>
                      <w:lang w:eastAsia="zh-CN"/>
                    </w:rPr>
                    <w:t>及周边卫生应保持清洁，</w:t>
                  </w:r>
                  <w:r w:rsidRPr="00797EE1">
                    <w:rPr>
                      <w:rFonts w:hint="eastAsia"/>
                      <w:sz w:val="24"/>
                      <w:szCs w:val="24"/>
                      <w:lang w:eastAsia="zh-CN"/>
                    </w:rPr>
                    <w:t>每天清洁消毒不少于1次，</w:t>
                  </w:r>
                  <w:r w:rsidRPr="00797EE1">
                    <w:rPr>
                      <w:sz w:val="24"/>
                      <w:szCs w:val="24"/>
                      <w:lang w:eastAsia="zh-CN"/>
                    </w:rPr>
                    <w:t>每</w:t>
                  </w:r>
                  <w:r w:rsidRPr="00797EE1">
                    <w:rPr>
                      <w:rFonts w:hint="eastAsia"/>
                      <w:sz w:val="24"/>
                      <w:szCs w:val="24"/>
                      <w:lang w:eastAsia="zh-CN"/>
                    </w:rPr>
                    <w:t>周全面无死角</w:t>
                  </w:r>
                  <w:r w:rsidRPr="00797EE1">
                    <w:rPr>
                      <w:sz w:val="24"/>
                      <w:szCs w:val="24"/>
                      <w:lang w:eastAsia="zh-CN"/>
                    </w:rPr>
                    <w:t>清洁</w:t>
                  </w:r>
                  <w:r w:rsidRPr="00797EE1">
                    <w:rPr>
                      <w:rFonts w:hint="eastAsia"/>
                      <w:sz w:val="24"/>
                      <w:szCs w:val="24"/>
                      <w:lang w:eastAsia="zh-CN"/>
                    </w:rPr>
                    <w:t>消毒</w:t>
                  </w:r>
                  <w:r w:rsidRPr="00797EE1">
                    <w:rPr>
                      <w:sz w:val="24"/>
                      <w:szCs w:val="24"/>
                      <w:lang w:eastAsia="zh-CN"/>
                    </w:rPr>
                    <w:t>工作不少于</w:t>
                  </w:r>
                  <w:r w:rsidRPr="00797EE1">
                    <w:rPr>
                      <w:rFonts w:hint="eastAsia"/>
                      <w:sz w:val="24"/>
                      <w:szCs w:val="24"/>
                      <w:lang w:eastAsia="zh-CN"/>
                    </w:rPr>
                    <w:t>2</w:t>
                  </w:r>
                  <w:r w:rsidRPr="00797EE1">
                    <w:rPr>
                      <w:sz w:val="24"/>
                      <w:szCs w:val="24"/>
                      <w:lang w:eastAsia="zh-CN"/>
                    </w:rPr>
                    <w:t>次以上；</w:t>
                  </w:r>
                  <w:r w:rsidRPr="00797EE1">
                    <w:rPr>
                      <w:rFonts w:hint="eastAsia"/>
                      <w:sz w:val="24"/>
                      <w:szCs w:val="24"/>
                      <w:lang w:eastAsia="zh-CN"/>
                    </w:rPr>
                    <w:t>特别是淋浴隔断或浴</w:t>
                  </w:r>
                  <w:proofErr w:type="gramStart"/>
                  <w:r w:rsidRPr="00797EE1">
                    <w:rPr>
                      <w:rFonts w:hint="eastAsia"/>
                      <w:sz w:val="24"/>
                      <w:szCs w:val="24"/>
                      <w:lang w:eastAsia="zh-CN"/>
                    </w:rPr>
                    <w:t>帘是否</w:t>
                  </w:r>
                  <w:proofErr w:type="gramEnd"/>
                  <w:r w:rsidRPr="00797EE1">
                    <w:rPr>
                      <w:rFonts w:hint="eastAsia"/>
                      <w:sz w:val="24"/>
                      <w:szCs w:val="24"/>
                      <w:lang w:eastAsia="zh-CN"/>
                    </w:rPr>
                    <w:t>清洁干净，无皂垢、无霉斑；淋浴间是否通风良好，无异味等，一经查实每次扣2分。</w:t>
                  </w:r>
                  <w:r w:rsidRPr="00797EE1">
                    <w:rPr>
                      <w:sz w:val="24"/>
                      <w:szCs w:val="24"/>
                      <w:lang w:eastAsia="zh-CN"/>
                    </w:rPr>
                    <w:t>清洁卫生工作须有记录及有效公示。</w:t>
                  </w:r>
                </w:p>
              </w:tc>
              <w:tc>
                <w:tcPr>
                  <w:tcW w:w="1200" w:type="dxa"/>
                  <w:vAlign w:val="center"/>
                </w:tcPr>
                <w:p w14:paraId="5ECC946C" w14:textId="77777777" w:rsidR="00797EE1" w:rsidRPr="00797EE1" w:rsidRDefault="00797EE1" w:rsidP="008716A1">
                  <w:pPr>
                    <w:pStyle w:val="TableParagraph"/>
                    <w:spacing w:before="177"/>
                    <w:ind w:left="74" w:right="18"/>
                    <w:jc w:val="center"/>
                    <w:rPr>
                      <w:rFonts w:hint="eastAsia"/>
                      <w:sz w:val="24"/>
                      <w:szCs w:val="24"/>
                    </w:rPr>
                  </w:pPr>
                  <w:r w:rsidRPr="00797EE1">
                    <w:rPr>
                      <w:sz w:val="24"/>
                      <w:szCs w:val="24"/>
                    </w:rPr>
                    <w:t>-2</w:t>
                  </w:r>
                </w:p>
              </w:tc>
              <w:tc>
                <w:tcPr>
                  <w:tcW w:w="1020" w:type="dxa"/>
                </w:tcPr>
                <w:p w14:paraId="6966DE61" w14:textId="77777777" w:rsidR="00797EE1" w:rsidRPr="00797EE1" w:rsidRDefault="00797EE1" w:rsidP="008716A1">
                  <w:pPr>
                    <w:pStyle w:val="TableParagraph"/>
                    <w:rPr>
                      <w:rFonts w:hint="eastAsia"/>
                      <w:sz w:val="24"/>
                      <w:szCs w:val="24"/>
                    </w:rPr>
                  </w:pPr>
                </w:p>
              </w:tc>
              <w:tc>
                <w:tcPr>
                  <w:tcW w:w="706" w:type="dxa"/>
                </w:tcPr>
                <w:p w14:paraId="2A6E25B4" w14:textId="77777777" w:rsidR="00797EE1" w:rsidRPr="00797EE1" w:rsidRDefault="00797EE1" w:rsidP="008716A1">
                  <w:pPr>
                    <w:pStyle w:val="TableParagraph"/>
                    <w:rPr>
                      <w:rFonts w:hint="eastAsia"/>
                      <w:sz w:val="24"/>
                      <w:szCs w:val="24"/>
                    </w:rPr>
                  </w:pPr>
                </w:p>
              </w:tc>
              <w:tc>
                <w:tcPr>
                  <w:tcW w:w="741" w:type="dxa"/>
                </w:tcPr>
                <w:p w14:paraId="5EA92489" w14:textId="77777777" w:rsidR="00797EE1" w:rsidRPr="00797EE1" w:rsidRDefault="00797EE1" w:rsidP="008716A1">
                  <w:pPr>
                    <w:pStyle w:val="TableParagraph"/>
                    <w:rPr>
                      <w:rFonts w:hint="eastAsia"/>
                      <w:sz w:val="24"/>
                      <w:szCs w:val="24"/>
                    </w:rPr>
                  </w:pPr>
                </w:p>
              </w:tc>
            </w:tr>
            <w:tr w:rsidR="00797EE1" w:rsidRPr="00797EE1" w14:paraId="33EBCA88" w14:textId="77777777" w:rsidTr="008716A1">
              <w:trPr>
                <w:trHeight w:val="515"/>
              </w:trPr>
              <w:tc>
                <w:tcPr>
                  <w:tcW w:w="840" w:type="dxa"/>
                  <w:vAlign w:val="center"/>
                </w:tcPr>
                <w:p w14:paraId="78C6B672" w14:textId="77777777" w:rsidR="00797EE1" w:rsidRPr="00797EE1" w:rsidRDefault="00797EE1" w:rsidP="008716A1">
                  <w:pPr>
                    <w:pStyle w:val="TableParagraph"/>
                    <w:spacing w:before="179"/>
                    <w:ind w:left="76"/>
                    <w:jc w:val="center"/>
                    <w:rPr>
                      <w:rFonts w:hint="eastAsia"/>
                      <w:sz w:val="24"/>
                      <w:szCs w:val="24"/>
                    </w:rPr>
                  </w:pPr>
                  <w:r w:rsidRPr="00797EE1">
                    <w:rPr>
                      <w:w w:val="99"/>
                      <w:sz w:val="24"/>
                      <w:szCs w:val="24"/>
                    </w:rPr>
                    <w:t>4</w:t>
                  </w:r>
                </w:p>
              </w:tc>
              <w:tc>
                <w:tcPr>
                  <w:tcW w:w="1960" w:type="dxa"/>
                  <w:vAlign w:val="center"/>
                </w:tcPr>
                <w:p w14:paraId="7A5222FB" w14:textId="77777777" w:rsidR="00797EE1" w:rsidRPr="00797EE1" w:rsidRDefault="00797EE1" w:rsidP="008716A1">
                  <w:pPr>
                    <w:pStyle w:val="TableParagraph"/>
                    <w:spacing w:before="177"/>
                    <w:jc w:val="center"/>
                    <w:rPr>
                      <w:rFonts w:hint="eastAsia"/>
                      <w:sz w:val="24"/>
                      <w:szCs w:val="24"/>
                      <w:lang w:eastAsia="zh-CN"/>
                    </w:rPr>
                  </w:pPr>
                  <w:r w:rsidRPr="00797EE1">
                    <w:rPr>
                      <w:sz w:val="24"/>
                      <w:szCs w:val="24"/>
                    </w:rPr>
                    <w:t>经营诚信</w:t>
                  </w:r>
                </w:p>
              </w:tc>
              <w:tc>
                <w:tcPr>
                  <w:tcW w:w="8415" w:type="dxa"/>
                </w:tcPr>
                <w:p w14:paraId="3C14E2DB" w14:textId="77777777" w:rsidR="00797EE1" w:rsidRPr="00797EE1" w:rsidRDefault="00797EE1" w:rsidP="008716A1">
                  <w:pPr>
                    <w:pStyle w:val="TableParagraph"/>
                    <w:spacing w:before="5" w:line="232" w:lineRule="auto"/>
                    <w:ind w:left="47" w:right="71"/>
                    <w:rPr>
                      <w:rFonts w:hint="eastAsia"/>
                      <w:sz w:val="24"/>
                      <w:szCs w:val="24"/>
                      <w:lang w:eastAsia="zh-CN"/>
                    </w:rPr>
                  </w:pPr>
                  <w:r w:rsidRPr="00797EE1">
                    <w:rPr>
                      <w:sz w:val="24"/>
                      <w:szCs w:val="24"/>
                      <w:lang w:eastAsia="zh-CN"/>
                    </w:rPr>
                    <w:t>由于服务</w:t>
                  </w:r>
                  <w:proofErr w:type="gramStart"/>
                  <w:r w:rsidRPr="00797EE1">
                    <w:rPr>
                      <w:sz w:val="24"/>
                      <w:szCs w:val="24"/>
                      <w:lang w:eastAsia="zh-CN"/>
                    </w:rPr>
                    <w:t>方设施</w:t>
                  </w:r>
                  <w:proofErr w:type="gramEnd"/>
                  <w:r w:rsidRPr="00797EE1">
                    <w:rPr>
                      <w:sz w:val="24"/>
                      <w:szCs w:val="24"/>
                      <w:lang w:eastAsia="zh-CN"/>
                    </w:rPr>
                    <w:t>等方面原因，造成校方及在</w:t>
                  </w:r>
                  <w:proofErr w:type="gramStart"/>
                  <w:r w:rsidRPr="00797EE1">
                    <w:rPr>
                      <w:sz w:val="24"/>
                      <w:szCs w:val="24"/>
                      <w:lang w:eastAsia="zh-CN"/>
                    </w:rPr>
                    <w:t>住学生</w:t>
                  </w:r>
                  <w:proofErr w:type="gramEnd"/>
                  <w:r w:rsidRPr="00797EE1">
                    <w:rPr>
                      <w:sz w:val="24"/>
                      <w:szCs w:val="24"/>
                      <w:lang w:eastAsia="zh-CN"/>
                    </w:rPr>
                    <w:t>损失的情况下，服务方应及时进行处理及赔偿。情况经核实后，24小时内未进行有限处理的，一经查实每次扣4分</w:t>
                  </w:r>
                  <w:r w:rsidRPr="00797EE1">
                    <w:rPr>
                      <w:rFonts w:hint="eastAsia"/>
                      <w:sz w:val="24"/>
                      <w:szCs w:val="24"/>
                      <w:lang w:eastAsia="zh-CN"/>
                    </w:rPr>
                    <w:t>。</w:t>
                  </w:r>
                </w:p>
              </w:tc>
              <w:tc>
                <w:tcPr>
                  <w:tcW w:w="1200" w:type="dxa"/>
                  <w:vAlign w:val="center"/>
                </w:tcPr>
                <w:p w14:paraId="084FC627" w14:textId="77777777" w:rsidR="00797EE1" w:rsidRPr="00797EE1" w:rsidRDefault="00797EE1" w:rsidP="008716A1">
                  <w:pPr>
                    <w:pStyle w:val="TableParagraph"/>
                    <w:spacing w:before="179"/>
                    <w:ind w:left="74" w:right="18"/>
                    <w:jc w:val="center"/>
                    <w:rPr>
                      <w:rFonts w:hint="eastAsia"/>
                      <w:sz w:val="24"/>
                      <w:szCs w:val="24"/>
                    </w:rPr>
                  </w:pPr>
                  <w:r w:rsidRPr="00797EE1">
                    <w:rPr>
                      <w:sz w:val="24"/>
                      <w:szCs w:val="24"/>
                    </w:rPr>
                    <w:t>-4</w:t>
                  </w:r>
                </w:p>
              </w:tc>
              <w:tc>
                <w:tcPr>
                  <w:tcW w:w="1020" w:type="dxa"/>
                </w:tcPr>
                <w:p w14:paraId="77716A6E" w14:textId="77777777" w:rsidR="00797EE1" w:rsidRPr="00797EE1" w:rsidRDefault="00797EE1" w:rsidP="008716A1">
                  <w:pPr>
                    <w:pStyle w:val="TableParagraph"/>
                    <w:rPr>
                      <w:rFonts w:hint="eastAsia"/>
                      <w:sz w:val="24"/>
                      <w:szCs w:val="24"/>
                    </w:rPr>
                  </w:pPr>
                </w:p>
              </w:tc>
              <w:tc>
                <w:tcPr>
                  <w:tcW w:w="706" w:type="dxa"/>
                </w:tcPr>
                <w:p w14:paraId="550CFADE" w14:textId="77777777" w:rsidR="00797EE1" w:rsidRPr="00797EE1" w:rsidRDefault="00797EE1" w:rsidP="008716A1">
                  <w:pPr>
                    <w:pStyle w:val="TableParagraph"/>
                    <w:rPr>
                      <w:rFonts w:hint="eastAsia"/>
                      <w:sz w:val="24"/>
                      <w:szCs w:val="24"/>
                    </w:rPr>
                  </w:pPr>
                </w:p>
              </w:tc>
              <w:tc>
                <w:tcPr>
                  <w:tcW w:w="741" w:type="dxa"/>
                </w:tcPr>
                <w:p w14:paraId="6E00E8B1" w14:textId="77777777" w:rsidR="00797EE1" w:rsidRPr="00797EE1" w:rsidRDefault="00797EE1" w:rsidP="008716A1">
                  <w:pPr>
                    <w:pStyle w:val="TableParagraph"/>
                    <w:rPr>
                      <w:rFonts w:hint="eastAsia"/>
                      <w:sz w:val="24"/>
                      <w:szCs w:val="24"/>
                    </w:rPr>
                  </w:pPr>
                </w:p>
              </w:tc>
            </w:tr>
            <w:tr w:rsidR="00797EE1" w:rsidRPr="00797EE1" w14:paraId="36F71D8D" w14:textId="77777777" w:rsidTr="008716A1">
              <w:trPr>
                <w:trHeight w:val="609"/>
              </w:trPr>
              <w:tc>
                <w:tcPr>
                  <w:tcW w:w="840" w:type="dxa"/>
                  <w:vAlign w:val="center"/>
                </w:tcPr>
                <w:p w14:paraId="77C5A389" w14:textId="77777777" w:rsidR="00797EE1" w:rsidRPr="00797EE1" w:rsidRDefault="00797EE1" w:rsidP="008716A1">
                  <w:pPr>
                    <w:pStyle w:val="TableParagraph"/>
                    <w:spacing w:before="179"/>
                    <w:ind w:left="76"/>
                    <w:jc w:val="center"/>
                    <w:rPr>
                      <w:rFonts w:hint="eastAsia"/>
                      <w:sz w:val="24"/>
                      <w:szCs w:val="24"/>
                      <w:lang w:eastAsia="zh-CN"/>
                    </w:rPr>
                  </w:pPr>
                  <w:r w:rsidRPr="00797EE1">
                    <w:rPr>
                      <w:rFonts w:hint="eastAsia"/>
                      <w:w w:val="99"/>
                      <w:sz w:val="24"/>
                      <w:szCs w:val="24"/>
                      <w:lang w:eastAsia="zh-CN"/>
                    </w:rPr>
                    <w:t>5</w:t>
                  </w:r>
                </w:p>
              </w:tc>
              <w:tc>
                <w:tcPr>
                  <w:tcW w:w="1960" w:type="dxa"/>
                  <w:vAlign w:val="center"/>
                </w:tcPr>
                <w:p w14:paraId="741FC0B1" w14:textId="77777777" w:rsidR="00797EE1" w:rsidRPr="00797EE1" w:rsidRDefault="00797EE1" w:rsidP="008716A1">
                  <w:pPr>
                    <w:pStyle w:val="TableParagraph"/>
                    <w:spacing w:before="179"/>
                    <w:jc w:val="center"/>
                    <w:rPr>
                      <w:rFonts w:hint="eastAsia"/>
                      <w:sz w:val="24"/>
                      <w:szCs w:val="24"/>
                    </w:rPr>
                  </w:pPr>
                  <w:r w:rsidRPr="00797EE1">
                    <w:rPr>
                      <w:sz w:val="24"/>
                      <w:szCs w:val="24"/>
                    </w:rPr>
                    <w:t>设施</w:t>
                  </w:r>
                  <w:r w:rsidRPr="00797EE1">
                    <w:rPr>
                      <w:rFonts w:hint="eastAsia"/>
                      <w:sz w:val="24"/>
                      <w:szCs w:val="24"/>
                      <w:lang w:eastAsia="zh-CN"/>
                    </w:rPr>
                    <w:t>设备</w:t>
                  </w:r>
                  <w:r w:rsidRPr="00797EE1">
                    <w:rPr>
                      <w:sz w:val="24"/>
                      <w:szCs w:val="24"/>
                    </w:rPr>
                    <w:t>安全</w:t>
                  </w:r>
                </w:p>
              </w:tc>
              <w:tc>
                <w:tcPr>
                  <w:tcW w:w="8415" w:type="dxa"/>
                </w:tcPr>
                <w:p w14:paraId="0130454F" w14:textId="77777777" w:rsidR="00797EE1" w:rsidRPr="00797EE1" w:rsidRDefault="00797EE1" w:rsidP="008716A1">
                  <w:pPr>
                    <w:pStyle w:val="TableParagraph"/>
                    <w:spacing w:before="55" w:line="230" w:lineRule="auto"/>
                    <w:ind w:left="47" w:right="387"/>
                    <w:rPr>
                      <w:rFonts w:hint="eastAsia"/>
                      <w:sz w:val="24"/>
                      <w:szCs w:val="24"/>
                      <w:lang w:eastAsia="zh-CN"/>
                    </w:rPr>
                  </w:pPr>
                  <w:r w:rsidRPr="00797EE1">
                    <w:rPr>
                      <w:sz w:val="24"/>
                      <w:szCs w:val="24"/>
                      <w:lang w:eastAsia="zh-CN"/>
                    </w:rPr>
                    <w:t>服务方须</w:t>
                  </w:r>
                  <w:r w:rsidRPr="00797EE1">
                    <w:rPr>
                      <w:rFonts w:hint="eastAsia"/>
                      <w:sz w:val="24"/>
                      <w:szCs w:val="24"/>
                      <w:lang w:eastAsia="zh-CN"/>
                    </w:rPr>
                    <w:t>对浴室内设施设备</w:t>
                  </w:r>
                  <w:r w:rsidRPr="00797EE1">
                    <w:rPr>
                      <w:sz w:val="24"/>
                      <w:szCs w:val="24"/>
                      <w:lang w:eastAsia="zh-CN"/>
                    </w:rPr>
                    <w:t>定期进行自查。</w:t>
                  </w:r>
                  <w:r w:rsidRPr="00797EE1">
                    <w:rPr>
                      <w:rFonts w:hint="eastAsia"/>
                      <w:sz w:val="24"/>
                      <w:szCs w:val="24"/>
                      <w:lang w:eastAsia="zh-CN"/>
                    </w:rPr>
                    <w:t>包括检查淋浴设备（花洒、龙头）功能完好，出水顺畅，无堵塞、滴漏。确保冷热水供应稳定，水温调节灵敏，且防滑设施（地垫、地面）有效可靠</w:t>
                  </w:r>
                  <w:r w:rsidRPr="00797EE1">
                    <w:rPr>
                      <w:sz w:val="24"/>
                      <w:szCs w:val="24"/>
                      <w:lang w:eastAsia="zh-CN"/>
                    </w:rPr>
                    <w:t>等安全隐患情况，一经查实每次扣5分。</w:t>
                  </w:r>
                </w:p>
              </w:tc>
              <w:tc>
                <w:tcPr>
                  <w:tcW w:w="1200" w:type="dxa"/>
                  <w:vAlign w:val="center"/>
                </w:tcPr>
                <w:p w14:paraId="33DF96AE" w14:textId="77777777" w:rsidR="00797EE1" w:rsidRPr="00797EE1" w:rsidRDefault="00797EE1" w:rsidP="008716A1">
                  <w:pPr>
                    <w:pStyle w:val="TableParagraph"/>
                    <w:spacing w:before="179"/>
                    <w:ind w:left="74" w:right="18"/>
                    <w:jc w:val="center"/>
                    <w:rPr>
                      <w:rFonts w:hint="eastAsia"/>
                      <w:sz w:val="24"/>
                      <w:szCs w:val="24"/>
                    </w:rPr>
                  </w:pPr>
                  <w:r w:rsidRPr="00797EE1">
                    <w:rPr>
                      <w:sz w:val="24"/>
                      <w:szCs w:val="24"/>
                    </w:rPr>
                    <w:t>-5</w:t>
                  </w:r>
                </w:p>
              </w:tc>
              <w:tc>
                <w:tcPr>
                  <w:tcW w:w="1020" w:type="dxa"/>
                </w:tcPr>
                <w:p w14:paraId="23A466C8" w14:textId="77777777" w:rsidR="00797EE1" w:rsidRPr="00797EE1" w:rsidRDefault="00797EE1" w:rsidP="008716A1">
                  <w:pPr>
                    <w:pStyle w:val="TableParagraph"/>
                    <w:rPr>
                      <w:rFonts w:hint="eastAsia"/>
                      <w:sz w:val="24"/>
                      <w:szCs w:val="24"/>
                    </w:rPr>
                  </w:pPr>
                </w:p>
              </w:tc>
              <w:tc>
                <w:tcPr>
                  <w:tcW w:w="706" w:type="dxa"/>
                </w:tcPr>
                <w:p w14:paraId="7507D644" w14:textId="77777777" w:rsidR="00797EE1" w:rsidRPr="00797EE1" w:rsidRDefault="00797EE1" w:rsidP="008716A1">
                  <w:pPr>
                    <w:pStyle w:val="TableParagraph"/>
                    <w:rPr>
                      <w:rFonts w:hint="eastAsia"/>
                      <w:sz w:val="24"/>
                      <w:szCs w:val="24"/>
                    </w:rPr>
                  </w:pPr>
                </w:p>
              </w:tc>
              <w:tc>
                <w:tcPr>
                  <w:tcW w:w="741" w:type="dxa"/>
                </w:tcPr>
                <w:p w14:paraId="48B3DB76" w14:textId="77777777" w:rsidR="00797EE1" w:rsidRPr="00797EE1" w:rsidRDefault="00797EE1" w:rsidP="008716A1">
                  <w:pPr>
                    <w:pStyle w:val="TableParagraph"/>
                    <w:rPr>
                      <w:rFonts w:hint="eastAsia"/>
                      <w:sz w:val="24"/>
                      <w:szCs w:val="24"/>
                    </w:rPr>
                  </w:pPr>
                </w:p>
              </w:tc>
            </w:tr>
            <w:tr w:rsidR="00797EE1" w:rsidRPr="00797EE1" w14:paraId="7AF589F3" w14:textId="77777777" w:rsidTr="008716A1">
              <w:trPr>
                <w:trHeight w:val="394"/>
              </w:trPr>
              <w:tc>
                <w:tcPr>
                  <w:tcW w:w="11215" w:type="dxa"/>
                  <w:gridSpan w:val="3"/>
                </w:tcPr>
                <w:p w14:paraId="41358257" w14:textId="77777777" w:rsidR="00797EE1" w:rsidRPr="00797EE1" w:rsidRDefault="00797EE1" w:rsidP="008716A1">
                  <w:pPr>
                    <w:pStyle w:val="TableParagraph"/>
                    <w:spacing w:before="147"/>
                    <w:ind w:left="4762" w:right="4704"/>
                    <w:jc w:val="center"/>
                    <w:rPr>
                      <w:rFonts w:hint="eastAsia"/>
                      <w:b/>
                      <w:sz w:val="24"/>
                      <w:szCs w:val="24"/>
                      <w:lang w:eastAsia="zh-CN"/>
                    </w:rPr>
                  </w:pPr>
                  <w:r w:rsidRPr="00797EE1">
                    <w:rPr>
                      <w:b/>
                      <w:sz w:val="24"/>
                      <w:szCs w:val="24"/>
                      <w:lang w:eastAsia="zh-CN"/>
                    </w:rPr>
                    <w:t>得分合计</w:t>
                  </w:r>
                </w:p>
              </w:tc>
              <w:tc>
                <w:tcPr>
                  <w:tcW w:w="3667" w:type="dxa"/>
                  <w:gridSpan w:val="4"/>
                </w:tcPr>
                <w:p w14:paraId="3CD60E76" w14:textId="77777777" w:rsidR="00797EE1" w:rsidRPr="00797EE1" w:rsidRDefault="00797EE1" w:rsidP="008716A1">
                  <w:pPr>
                    <w:pStyle w:val="TableParagraph"/>
                    <w:rPr>
                      <w:rFonts w:hint="eastAsia"/>
                      <w:sz w:val="24"/>
                      <w:szCs w:val="24"/>
                      <w:lang w:eastAsia="zh-CN"/>
                    </w:rPr>
                  </w:pPr>
                </w:p>
              </w:tc>
            </w:tr>
          </w:tbl>
          <w:p w14:paraId="38BA1B40" w14:textId="77777777" w:rsidR="00797EE1" w:rsidRPr="00797EE1" w:rsidRDefault="00797EE1" w:rsidP="008716A1">
            <w:pPr>
              <w:spacing w:line="440" w:lineRule="exact"/>
              <w:jc w:val="right"/>
              <w:rPr>
                <w:rFonts w:ascii="宋体" w:hAnsi="宋体" w:cs="仿宋_GB2312" w:hint="eastAsia"/>
                <w:b/>
                <w:bCs/>
                <w:sz w:val="24"/>
              </w:rPr>
            </w:pPr>
          </w:p>
        </w:tc>
      </w:tr>
      <w:tr w:rsidR="00797EE1" w:rsidRPr="00797EE1" w14:paraId="41131425" w14:textId="77777777" w:rsidTr="008716A1">
        <w:trPr>
          <w:trHeight w:val="90"/>
          <w:jc w:val="center"/>
        </w:trPr>
        <w:tc>
          <w:tcPr>
            <w:tcW w:w="14940" w:type="dxa"/>
            <w:tcBorders>
              <w:top w:val="single" w:sz="8" w:space="0" w:color="000000"/>
              <w:left w:val="nil"/>
              <w:bottom w:val="nil"/>
              <w:right w:val="nil"/>
            </w:tcBorders>
            <w:shd w:val="clear" w:color="auto" w:fill="FFFFFF"/>
            <w:vAlign w:val="center"/>
          </w:tcPr>
          <w:p w14:paraId="5A95D4D7" w14:textId="77777777" w:rsidR="00797EE1" w:rsidRPr="00797EE1" w:rsidRDefault="00797EE1" w:rsidP="008716A1">
            <w:pPr>
              <w:widowControl/>
              <w:spacing w:line="240" w:lineRule="auto"/>
              <w:jc w:val="left"/>
              <w:textAlignment w:val="center"/>
              <w:rPr>
                <w:rFonts w:ascii="宋体" w:hAnsi="宋体" w:cs="宋体" w:hint="eastAsia"/>
                <w:sz w:val="24"/>
              </w:rPr>
            </w:pPr>
            <w:r w:rsidRPr="00797EE1">
              <w:rPr>
                <w:rFonts w:ascii="宋体" w:hAnsi="宋体" w:cs="宋体" w:hint="eastAsia"/>
                <w:kern w:val="0"/>
                <w:sz w:val="24"/>
                <w:lang w:bidi="ar"/>
              </w:rPr>
              <w:t>说明：每月考评项目满分合计100分，累计扣除各项扣分后剩余分数，作为当月份项目考评分数；并每月月考评分数平均值将作为年度考评得分；年度考评得分≤80分的情况，校方有权终止合作合同。</w:t>
            </w:r>
          </w:p>
        </w:tc>
      </w:tr>
      <w:tr w:rsidR="00797EE1" w:rsidRPr="00797EE1" w14:paraId="47F88481" w14:textId="77777777" w:rsidTr="008716A1">
        <w:trPr>
          <w:trHeight w:val="90"/>
          <w:jc w:val="center"/>
        </w:trPr>
        <w:tc>
          <w:tcPr>
            <w:tcW w:w="14940" w:type="dxa"/>
            <w:tcBorders>
              <w:top w:val="nil"/>
              <w:left w:val="nil"/>
              <w:bottom w:val="nil"/>
              <w:right w:val="nil"/>
            </w:tcBorders>
            <w:shd w:val="clear" w:color="auto" w:fill="FFFFFF"/>
            <w:vAlign w:val="center"/>
          </w:tcPr>
          <w:p w14:paraId="13F8B9B1" w14:textId="77777777" w:rsidR="00797EE1" w:rsidRPr="00797EE1" w:rsidRDefault="00797EE1" w:rsidP="008716A1">
            <w:pPr>
              <w:widowControl/>
              <w:spacing w:line="240" w:lineRule="auto"/>
              <w:jc w:val="left"/>
              <w:textAlignment w:val="center"/>
              <w:rPr>
                <w:rFonts w:ascii="宋体" w:hAnsi="宋体" w:cs="宋体" w:hint="eastAsia"/>
                <w:sz w:val="24"/>
              </w:rPr>
            </w:pPr>
            <w:r w:rsidRPr="00797EE1">
              <w:rPr>
                <w:rFonts w:ascii="宋体" w:hAnsi="宋体" w:cs="宋体" w:hint="eastAsia"/>
                <w:kern w:val="0"/>
                <w:sz w:val="24"/>
                <w:lang w:bidi="ar"/>
              </w:rPr>
              <w:t xml:space="preserve">乙方协理员签字：                                甲方管理人员签字：                             </w:t>
            </w:r>
            <w:r w:rsidRPr="00797EE1">
              <w:rPr>
                <w:rFonts w:ascii="宋体" w:hAnsi="宋体" w:hint="eastAsia"/>
                <w:sz w:val="24"/>
                <w:lang w:bidi="ar"/>
              </w:rPr>
              <w:t>部门负责人</w:t>
            </w:r>
            <w:r w:rsidRPr="00797EE1">
              <w:rPr>
                <w:rFonts w:ascii="宋体" w:hAnsi="宋体" w:cs="宋体" w:hint="eastAsia"/>
                <w:kern w:val="0"/>
                <w:sz w:val="24"/>
                <w:lang w:bidi="ar"/>
              </w:rPr>
              <w:t>：</w:t>
            </w:r>
          </w:p>
        </w:tc>
      </w:tr>
      <w:tr w:rsidR="00797EE1" w:rsidRPr="00797EE1" w14:paraId="36E9666A" w14:textId="77777777" w:rsidTr="008716A1">
        <w:trPr>
          <w:trHeight w:val="90"/>
          <w:jc w:val="center"/>
        </w:trPr>
        <w:tc>
          <w:tcPr>
            <w:tcW w:w="14940" w:type="dxa"/>
            <w:tcBorders>
              <w:top w:val="nil"/>
              <w:left w:val="nil"/>
              <w:bottom w:val="nil"/>
              <w:right w:val="nil"/>
            </w:tcBorders>
            <w:shd w:val="clear" w:color="auto" w:fill="FFFFFF"/>
            <w:vAlign w:val="center"/>
          </w:tcPr>
          <w:p w14:paraId="24003476" w14:textId="77777777" w:rsidR="00797EE1" w:rsidRPr="00797EE1" w:rsidRDefault="00797EE1" w:rsidP="008716A1">
            <w:pPr>
              <w:widowControl/>
              <w:spacing w:line="240" w:lineRule="auto"/>
              <w:jc w:val="left"/>
              <w:textAlignment w:val="center"/>
              <w:rPr>
                <w:rFonts w:ascii="宋体" w:hAnsi="宋体" w:cs="宋体" w:hint="eastAsia"/>
                <w:sz w:val="24"/>
              </w:rPr>
            </w:pPr>
            <w:r w:rsidRPr="00797EE1">
              <w:rPr>
                <w:rFonts w:ascii="宋体" w:hAnsi="宋体" w:cs="宋体" w:hint="eastAsia"/>
                <w:kern w:val="0"/>
                <w:sz w:val="24"/>
                <w:lang w:bidi="ar"/>
              </w:rPr>
              <w:t>时间：                                          时间：                                         时间：</w:t>
            </w:r>
          </w:p>
        </w:tc>
      </w:tr>
    </w:tbl>
    <w:p w14:paraId="330AB84A" w14:textId="77777777" w:rsidR="00797EE1" w:rsidRPr="00797EE1" w:rsidRDefault="00797EE1" w:rsidP="00797EE1">
      <w:pPr>
        <w:pStyle w:val="a3"/>
        <w:spacing w:after="0" w:line="480" w:lineRule="exact"/>
        <w:jc w:val="both"/>
        <w:rPr>
          <w:rFonts w:ascii="宋体" w:eastAsia="宋体" w:hAnsi="宋体" w:cs="宋体" w:hint="eastAsia"/>
          <w:sz w:val="40"/>
          <w:szCs w:val="40"/>
        </w:rPr>
        <w:sectPr w:rsidR="00797EE1" w:rsidRPr="00797EE1" w:rsidSect="00797EE1">
          <w:headerReference w:type="default" r:id="rId7"/>
          <w:footerReference w:type="default" r:id="rId8"/>
          <w:pgSz w:w="16838" w:h="11906" w:orient="landscape"/>
          <w:pgMar w:top="993" w:right="1247" w:bottom="1135" w:left="1134" w:header="737" w:footer="737" w:gutter="0"/>
          <w:cols w:space="720"/>
          <w:docGrid w:linePitch="299"/>
        </w:sectPr>
      </w:pPr>
    </w:p>
    <w:p w14:paraId="3D1EC289" w14:textId="77777777" w:rsidR="00555656" w:rsidRPr="00797EE1" w:rsidRDefault="00555656">
      <w:pPr>
        <w:rPr>
          <w:rFonts w:ascii="宋体" w:hAnsi="宋体" w:hint="eastAsia"/>
        </w:rPr>
      </w:pPr>
    </w:p>
    <w:sectPr w:rsidR="00555656" w:rsidRPr="00797E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F1551" w14:textId="77777777" w:rsidR="003F7B48" w:rsidRDefault="003F7B48" w:rsidP="003F7B48">
      <w:pPr>
        <w:spacing w:line="240" w:lineRule="auto"/>
      </w:pPr>
      <w:r>
        <w:separator/>
      </w:r>
    </w:p>
  </w:endnote>
  <w:endnote w:type="continuationSeparator" w:id="0">
    <w:p w14:paraId="1E7AFEEC" w14:textId="77777777" w:rsidR="003F7B48" w:rsidRDefault="003F7B48" w:rsidP="003F7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3679" w14:textId="5DDDD99D" w:rsidR="00797EE1" w:rsidRDefault="00797EE1">
    <w:pPr>
      <w:pStyle w:val="af0"/>
      <w:jc w:val="both"/>
      <w:rPr>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733E" w14:textId="489CF46B" w:rsidR="00797EE1" w:rsidRDefault="00797EE1">
    <w:pPr>
      <w:pStyle w:val="af0"/>
      <w:jc w:val="both"/>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E18E" w14:textId="77777777" w:rsidR="003F7B48" w:rsidRDefault="003F7B48" w:rsidP="003F7B48">
      <w:pPr>
        <w:spacing w:line="240" w:lineRule="auto"/>
      </w:pPr>
      <w:r>
        <w:separator/>
      </w:r>
    </w:p>
  </w:footnote>
  <w:footnote w:type="continuationSeparator" w:id="0">
    <w:p w14:paraId="30A4D1C7" w14:textId="77777777" w:rsidR="003F7B48" w:rsidRDefault="003F7B48" w:rsidP="003F7B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A8F3" w14:textId="5593A7D9" w:rsidR="00797EE1" w:rsidRDefault="00797EE1">
    <w:pPr>
      <w:rPr>
        <w:rFonts w:ascii="宋体" w:hAnsi="宋体" w:hint="eastAsia"/>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83"/>
    <w:rsid w:val="00000528"/>
    <w:rsid w:val="00005156"/>
    <w:rsid w:val="00010F5D"/>
    <w:rsid w:val="00020100"/>
    <w:rsid w:val="0003327B"/>
    <w:rsid w:val="000372E1"/>
    <w:rsid w:val="00040200"/>
    <w:rsid w:val="00043AAD"/>
    <w:rsid w:val="00044C2C"/>
    <w:rsid w:val="00046CA1"/>
    <w:rsid w:val="00050BBF"/>
    <w:rsid w:val="00052398"/>
    <w:rsid w:val="00052CDF"/>
    <w:rsid w:val="00053D04"/>
    <w:rsid w:val="00054EAD"/>
    <w:rsid w:val="0005537D"/>
    <w:rsid w:val="00071956"/>
    <w:rsid w:val="000720B8"/>
    <w:rsid w:val="00076744"/>
    <w:rsid w:val="00080A5B"/>
    <w:rsid w:val="00081BDD"/>
    <w:rsid w:val="0008614D"/>
    <w:rsid w:val="000879CA"/>
    <w:rsid w:val="000913CE"/>
    <w:rsid w:val="000916FC"/>
    <w:rsid w:val="00093381"/>
    <w:rsid w:val="000A04EB"/>
    <w:rsid w:val="000A4891"/>
    <w:rsid w:val="000A55BD"/>
    <w:rsid w:val="000A7537"/>
    <w:rsid w:val="000B1903"/>
    <w:rsid w:val="000B2C6A"/>
    <w:rsid w:val="000B45BD"/>
    <w:rsid w:val="000C31B7"/>
    <w:rsid w:val="000C5632"/>
    <w:rsid w:val="000C669E"/>
    <w:rsid w:val="000D306B"/>
    <w:rsid w:val="000D64B4"/>
    <w:rsid w:val="000E0226"/>
    <w:rsid w:val="000E155F"/>
    <w:rsid w:val="001019AC"/>
    <w:rsid w:val="00102CD0"/>
    <w:rsid w:val="00106F3D"/>
    <w:rsid w:val="00110379"/>
    <w:rsid w:val="001209F4"/>
    <w:rsid w:val="001404DC"/>
    <w:rsid w:val="001408C4"/>
    <w:rsid w:val="001424FA"/>
    <w:rsid w:val="00145041"/>
    <w:rsid w:val="0014702E"/>
    <w:rsid w:val="00152D6C"/>
    <w:rsid w:val="00152DF3"/>
    <w:rsid w:val="0016483C"/>
    <w:rsid w:val="00165A4D"/>
    <w:rsid w:val="0017045F"/>
    <w:rsid w:val="001728D6"/>
    <w:rsid w:val="00177068"/>
    <w:rsid w:val="001956F1"/>
    <w:rsid w:val="00195983"/>
    <w:rsid w:val="001A313D"/>
    <w:rsid w:val="001A3821"/>
    <w:rsid w:val="001A4380"/>
    <w:rsid w:val="001A48B4"/>
    <w:rsid w:val="001A6CA0"/>
    <w:rsid w:val="001B22C6"/>
    <w:rsid w:val="001B43F0"/>
    <w:rsid w:val="001B75E1"/>
    <w:rsid w:val="001C084B"/>
    <w:rsid w:val="001C1634"/>
    <w:rsid w:val="001C1AD1"/>
    <w:rsid w:val="001C6E20"/>
    <w:rsid w:val="001D3280"/>
    <w:rsid w:val="001D4402"/>
    <w:rsid w:val="001D48B3"/>
    <w:rsid w:val="001E4568"/>
    <w:rsid w:val="001F5C93"/>
    <w:rsid w:val="001F7AC5"/>
    <w:rsid w:val="001F7D8F"/>
    <w:rsid w:val="00205D49"/>
    <w:rsid w:val="00207DBE"/>
    <w:rsid w:val="00211153"/>
    <w:rsid w:val="00211D6D"/>
    <w:rsid w:val="00215BC2"/>
    <w:rsid w:val="00221B21"/>
    <w:rsid w:val="00222ACB"/>
    <w:rsid w:val="00225CE0"/>
    <w:rsid w:val="0022663B"/>
    <w:rsid w:val="00226F94"/>
    <w:rsid w:val="00232615"/>
    <w:rsid w:val="00246272"/>
    <w:rsid w:val="002463D7"/>
    <w:rsid w:val="002573D9"/>
    <w:rsid w:val="002600AA"/>
    <w:rsid w:val="00260B5F"/>
    <w:rsid w:val="00263FB7"/>
    <w:rsid w:val="00273A44"/>
    <w:rsid w:val="00275ED2"/>
    <w:rsid w:val="002831EC"/>
    <w:rsid w:val="00285983"/>
    <w:rsid w:val="00290D3B"/>
    <w:rsid w:val="00293C77"/>
    <w:rsid w:val="00297CE0"/>
    <w:rsid w:val="002A5F49"/>
    <w:rsid w:val="002A6B9A"/>
    <w:rsid w:val="002B2320"/>
    <w:rsid w:val="002B3531"/>
    <w:rsid w:val="002C26A1"/>
    <w:rsid w:val="002E3727"/>
    <w:rsid w:val="002E3964"/>
    <w:rsid w:val="002E58A8"/>
    <w:rsid w:val="002F2719"/>
    <w:rsid w:val="002F3A35"/>
    <w:rsid w:val="002F570B"/>
    <w:rsid w:val="002F6500"/>
    <w:rsid w:val="00303112"/>
    <w:rsid w:val="00305224"/>
    <w:rsid w:val="00305243"/>
    <w:rsid w:val="003170E3"/>
    <w:rsid w:val="00327655"/>
    <w:rsid w:val="003307B6"/>
    <w:rsid w:val="00330BAC"/>
    <w:rsid w:val="00344521"/>
    <w:rsid w:val="00345FEE"/>
    <w:rsid w:val="003508FE"/>
    <w:rsid w:val="0035580E"/>
    <w:rsid w:val="003579D1"/>
    <w:rsid w:val="003602DD"/>
    <w:rsid w:val="003604EB"/>
    <w:rsid w:val="00373858"/>
    <w:rsid w:val="00380C15"/>
    <w:rsid w:val="003855C1"/>
    <w:rsid w:val="003865C5"/>
    <w:rsid w:val="003875C3"/>
    <w:rsid w:val="00392021"/>
    <w:rsid w:val="003922F1"/>
    <w:rsid w:val="00393AAF"/>
    <w:rsid w:val="00397B4B"/>
    <w:rsid w:val="003A017B"/>
    <w:rsid w:val="003A15DE"/>
    <w:rsid w:val="003A36A5"/>
    <w:rsid w:val="003A6F66"/>
    <w:rsid w:val="003A72DF"/>
    <w:rsid w:val="003B09B3"/>
    <w:rsid w:val="003B0F44"/>
    <w:rsid w:val="003B18A2"/>
    <w:rsid w:val="003B5952"/>
    <w:rsid w:val="003D47B0"/>
    <w:rsid w:val="003D56A4"/>
    <w:rsid w:val="003D5F39"/>
    <w:rsid w:val="003F09E0"/>
    <w:rsid w:val="003F7B48"/>
    <w:rsid w:val="00403FF0"/>
    <w:rsid w:val="004049CC"/>
    <w:rsid w:val="004112BF"/>
    <w:rsid w:val="004176E7"/>
    <w:rsid w:val="00421447"/>
    <w:rsid w:val="00421F67"/>
    <w:rsid w:val="004252E7"/>
    <w:rsid w:val="004336CD"/>
    <w:rsid w:val="00433CED"/>
    <w:rsid w:val="00441794"/>
    <w:rsid w:val="00457117"/>
    <w:rsid w:val="0046002F"/>
    <w:rsid w:val="00462149"/>
    <w:rsid w:val="00462AF9"/>
    <w:rsid w:val="00463B18"/>
    <w:rsid w:val="00470F06"/>
    <w:rsid w:val="0047655E"/>
    <w:rsid w:val="00487B1F"/>
    <w:rsid w:val="00487C3F"/>
    <w:rsid w:val="004909A8"/>
    <w:rsid w:val="00491C0A"/>
    <w:rsid w:val="0049496D"/>
    <w:rsid w:val="004A2009"/>
    <w:rsid w:val="004A5886"/>
    <w:rsid w:val="004A6430"/>
    <w:rsid w:val="004A7A53"/>
    <w:rsid w:val="004C0969"/>
    <w:rsid w:val="004C1EE6"/>
    <w:rsid w:val="004D590C"/>
    <w:rsid w:val="004E5643"/>
    <w:rsid w:val="004E6310"/>
    <w:rsid w:val="004F24C7"/>
    <w:rsid w:val="004F3E83"/>
    <w:rsid w:val="004F503D"/>
    <w:rsid w:val="005023FF"/>
    <w:rsid w:val="00522EC8"/>
    <w:rsid w:val="005318A8"/>
    <w:rsid w:val="00533068"/>
    <w:rsid w:val="00533089"/>
    <w:rsid w:val="00534189"/>
    <w:rsid w:val="0053753D"/>
    <w:rsid w:val="0054045E"/>
    <w:rsid w:val="00540D6F"/>
    <w:rsid w:val="00542397"/>
    <w:rsid w:val="00553A4E"/>
    <w:rsid w:val="00554F00"/>
    <w:rsid w:val="00555656"/>
    <w:rsid w:val="00560EF6"/>
    <w:rsid w:val="005636A5"/>
    <w:rsid w:val="00567EC6"/>
    <w:rsid w:val="0057328B"/>
    <w:rsid w:val="00581AFB"/>
    <w:rsid w:val="00585B65"/>
    <w:rsid w:val="00586FD9"/>
    <w:rsid w:val="0058740D"/>
    <w:rsid w:val="00587B4D"/>
    <w:rsid w:val="00591637"/>
    <w:rsid w:val="005970AF"/>
    <w:rsid w:val="005A1B82"/>
    <w:rsid w:val="005A7FB0"/>
    <w:rsid w:val="005B375C"/>
    <w:rsid w:val="005C39D2"/>
    <w:rsid w:val="005D1C82"/>
    <w:rsid w:val="005D415E"/>
    <w:rsid w:val="005D73CB"/>
    <w:rsid w:val="005E244B"/>
    <w:rsid w:val="005E2EA8"/>
    <w:rsid w:val="005E3C0B"/>
    <w:rsid w:val="005E79F9"/>
    <w:rsid w:val="005F2BFA"/>
    <w:rsid w:val="005F4A37"/>
    <w:rsid w:val="005F4B66"/>
    <w:rsid w:val="005F58F7"/>
    <w:rsid w:val="00605495"/>
    <w:rsid w:val="0062667C"/>
    <w:rsid w:val="00630F13"/>
    <w:rsid w:val="00645B9D"/>
    <w:rsid w:val="0064688D"/>
    <w:rsid w:val="00651D3D"/>
    <w:rsid w:val="00651FFC"/>
    <w:rsid w:val="006526EC"/>
    <w:rsid w:val="00653EF9"/>
    <w:rsid w:val="00656B95"/>
    <w:rsid w:val="0066125D"/>
    <w:rsid w:val="0066646C"/>
    <w:rsid w:val="0066653F"/>
    <w:rsid w:val="006746CD"/>
    <w:rsid w:val="00676C39"/>
    <w:rsid w:val="00680651"/>
    <w:rsid w:val="00680AD3"/>
    <w:rsid w:val="0068764D"/>
    <w:rsid w:val="00697482"/>
    <w:rsid w:val="006A3DE2"/>
    <w:rsid w:val="006A60A2"/>
    <w:rsid w:val="006A6E2C"/>
    <w:rsid w:val="006B2D6D"/>
    <w:rsid w:val="006B6A61"/>
    <w:rsid w:val="006C2823"/>
    <w:rsid w:val="006C4ACD"/>
    <w:rsid w:val="006C50B6"/>
    <w:rsid w:val="006C7333"/>
    <w:rsid w:val="006D16E1"/>
    <w:rsid w:val="006E08DD"/>
    <w:rsid w:val="006E1EAD"/>
    <w:rsid w:val="006E2747"/>
    <w:rsid w:val="006F1FAD"/>
    <w:rsid w:val="006F6F7A"/>
    <w:rsid w:val="006F6FD1"/>
    <w:rsid w:val="00703459"/>
    <w:rsid w:val="007065B2"/>
    <w:rsid w:val="0071428D"/>
    <w:rsid w:val="00716FA8"/>
    <w:rsid w:val="00731A57"/>
    <w:rsid w:val="007355B4"/>
    <w:rsid w:val="00736E09"/>
    <w:rsid w:val="00743862"/>
    <w:rsid w:val="007455BD"/>
    <w:rsid w:val="00746961"/>
    <w:rsid w:val="0075694C"/>
    <w:rsid w:val="007608CA"/>
    <w:rsid w:val="00761C0F"/>
    <w:rsid w:val="00766F48"/>
    <w:rsid w:val="007716E1"/>
    <w:rsid w:val="00771818"/>
    <w:rsid w:val="00773C87"/>
    <w:rsid w:val="00781D5B"/>
    <w:rsid w:val="007860CA"/>
    <w:rsid w:val="00790C1A"/>
    <w:rsid w:val="00794FC5"/>
    <w:rsid w:val="00795C84"/>
    <w:rsid w:val="00797EE1"/>
    <w:rsid w:val="007A49EC"/>
    <w:rsid w:val="007B1680"/>
    <w:rsid w:val="007B45CA"/>
    <w:rsid w:val="007C525F"/>
    <w:rsid w:val="007C777F"/>
    <w:rsid w:val="007C77CB"/>
    <w:rsid w:val="007D68CA"/>
    <w:rsid w:val="007E03A7"/>
    <w:rsid w:val="007E13FA"/>
    <w:rsid w:val="007E1F22"/>
    <w:rsid w:val="007E2E5F"/>
    <w:rsid w:val="007E3732"/>
    <w:rsid w:val="007E4440"/>
    <w:rsid w:val="007E5BFE"/>
    <w:rsid w:val="007F13E5"/>
    <w:rsid w:val="007F3AC1"/>
    <w:rsid w:val="007F4864"/>
    <w:rsid w:val="007F5227"/>
    <w:rsid w:val="007F7B14"/>
    <w:rsid w:val="008021A8"/>
    <w:rsid w:val="00807A6C"/>
    <w:rsid w:val="008108A6"/>
    <w:rsid w:val="008124B3"/>
    <w:rsid w:val="00813C6E"/>
    <w:rsid w:val="00813C8E"/>
    <w:rsid w:val="00821EAA"/>
    <w:rsid w:val="0084647F"/>
    <w:rsid w:val="00846677"/>
    <w:rsid w:val="008510B4"/>
    <w:rsid w:val="008522AD"/>
    <w:rsid w:val="00852A0E"/>
    <w:rsid w:val="00854036"/>
    <w:rsid w:val="00854377"/>
    <w:rsid w:val="0085694E"/>
    <w:rsid w:val="00866007"/>
    <w:rsid w:val="00867DA6"/>
    <w:rsid w:val="00872BB5"/>
    <w:rsid w:val="0087341B"/>
    <w:rsid w:val="00876353"/>
    <w:rsid w:val="00881C18"/>
    <w:rsid w:val="00882F01"/>
    <w:rsid w:val="00891D35"/>
    <w:rsid w:val="008A75A8"/>
    <w:rsid w:val="008B0DE9"/>
    <w:rsid w:val="008B1CF2"/>
    <w:rsid w:val="008C0782"/>
    <w:rsid w:val="008C1B49"/>
    <w:rsid w:val="008C3F77"/>
    <w:rsid w:val="008C58E0"/>
    <w:rsid w:val="008D6637"/>
    <w:rsid w:val="008D67DD"/>
    <w:rsid w:val="008E2CE7"/>
    <w:rsid w:val="008E540A"/>
    <w:rsid w:val="008F28A0"/>
    <w:rsid w:val="008F3975"/>
    <w:rsid w:val="009140F0"/>
    <w:rsid w:val="00930BF0"/>
    <w:rsid w:val="00936BEF"/>
    <w:rsid w:val="00941C46"/>
    <w:rsid w:val="00942E6E"/>
    <w:rsid w:val="00943E1D"/>
    <w:rsid w:val="00947F78"/>
    <w:rsid w:val="00950EF8"/>
    <w:rsid w:val="00963B79"/>
    <w:rsid w:val="00970DAB"/>
    <w:rsid w:val="009751AB"/>
    <w:rsid w:val="00987C53"/>
    <w:rsid w:val="0099341C"/>
    <w:rsid w:val="0099562D"/>
    <w:rsid w:val="009A0134"/>
    <w:rsid w:val="009A0D29"/>
    <w:rsid w:val="009A29DE"/>
    <w:rsid w:val="009A33F1"/>
    <w:rsid w:val="009B01D9"/>
    <w:rsid w:val="009B48FB"/>
    <w:rsid w:val="009B4EE1"/>
    <w:rsid w:val="009C17AB"/>
    <w:rsid w:val="009C250C"/>
    <w:rsid w:val="009D065C"/>
    <w:rsid w:val="009D10A4"/>
    <w:rsid w:val="009E24BF"/>
    <w:rsid w:val="009F16A8"/>
    <w:rsid w:val="009F21B6"/>
    <w:rsid w:val="009F562B"/>
    <w:rsid w:val="009F57A7"/>
    <w:rsid w:val="00A01250"/>
    <w:rsid w:val="00A04FB4"/>
    <w:rsid w:val="00A13309"/>
    <w:rsid w:val="00A20020"/>
    <w:rsid w:val="00A21929"/>
    <w:rsid w:val="00A2728A"/>
    <w:rsid w:val="00A33F16"/>
    <w:rsid w:val="00A34DEC"/>
    <w:rsid w:val="00A423E2"/>
    <w:rsid w:val="00A442AC"/>
    <w:rsid w:val="00A46C4A"/>
    <w:rsid w:val="00A477F3"/>
    <w:rsid w:val="00A51133"/>
    <w:rsid w:val="00A5163B"/>
    <w:rsid w:val="00A52CE7"/>
    <w:rsid w:val="00A604ED"/>
    <w:rsid w:val="00A61A63"/>
    <w:rsid w:val="00A65FDC"/>
    <w:rsid w:val="00A67B32"/>
    <w:rsid w:val="00A71425"/>
    <w:rsid w:val="00A72440"/>
    <w:rsid w:val="00A9038E"/>
    <w:rsid w:val="00A91D37"/>
    <w:rsid w:val="00A93156"/>
    <w:rsid w:val="00A962B6"/>
    <w:rsid w:val="00A96D20"/>
    <w:rsid w:val="00AA54C1"/>
    <w:rsid w:val="00AB0F8A"/>
    <w:rsid w:val="00AB1278"/>
    <w:rsid w:val="00AB4DAB"/>
    <w:rsid w:val="00AB55A0"/>
    <w:rsid w:val="00AB5E9C"/>
    <w:rsid w:val="00AB5FBB"/>
    <w:rsid w:val="00AB71BC"/>
    <w:rsid w:val="00AC2ABF"/>
    <w:rsid w:val="00AC43C1"/>
    <w:rsid w:val="00AC667B"/>
    <w:rsid w:val="00AD04DA"/>
    <w:rsid w:val="00AD4293"/>
    <w:rsid w:val="00AE3A27"/>
    <w:rsid w:val="00AF1AD4"/>
    <w:rsid w:val="00AF3F37"/>
    <w:rsid w:val="00AF576F"/>
    <w:rsid w:val="00AF57F1"/>
    <w:rsid w:val="00B00486"/>
    <w:rsid w:val="00B00DB7"/>
    <w:rsid w:val="00B04808"/>
    <w:rsid w:val="00B04948"/>
    <w:rsid w:val="00B04E9D"/>
    <w:rsid w:val="00B13B22"/>
    <w:rsid w:val="00B2252F"/>
    <w:rsid w:val="00B2341C"/>
    <w:rsid w:val="00B25081"/>
    <w:rsid w:val="00B25CF3"/>
    <w:rsid w:val="00B26FC7"/>
    <w:rsid w:val="00B36027"/>
    <w:rsid w:val="00B37DBD"/>
    <w:rsid w:val="00B46380"/>
    <w:rsid w:val="00B54574"/>
    <w:rsid w:val="00B60608"/>
    <w:rsid w:val="00B67031"/>
    <w:rsid w:val="00B704D8"/>
    <w:rsid w:val="00B75114"/>
    <w:rsid w:val="00B7669F"/>
    <w:rsid w:val="00B81EFC"/>
    <w:rsid w:val="00BA653B"/>
    <w:rsid w:val="00BA6B62"/>
    <w:rsid w:val="00BC36FA"/>
    <w:rsid w:val="00BD1B46"/>
    <w:rsid w:val="00BD3BC8"/>
    <w:rsid w:val="00BD6077"/>
    <w:rsid w:val="00BE3845"/>
    <w:rsid w:val="00BF0C8B"/>
    <w:rsid w:val="00BF656F"/>
    <w:rsid w:val="00BF6B13"/>
    <w:rsid w:val="00BF7B83"/>
    <w:rsid w:val="00C1183E"/>
    <w:rsid w:val="00C2035E"/>
    <w:rsid w:val="00C337F1"/>
    <w:rsid w:val="00C4626E"/>
    <w:rsid w:val="00C50EE1"/>
    <w:rsid w:val="00C519AC"/>
    <w:rsid w:val="00C52336"/>
    <w:rsid w:val="00C55114"/>
    <w:rsid w:val="00C572D8"/>
    <w:rsid w:val="00C62BB5"/>
    <w:rsid w:val="00C66329"/>
    <w:rsid w:val="00C75781"/>
    <w:rsid w:val="00C77AE0"/>
    <w:rsid w:val="00C84982"/>
    <w:rsid w:val="00C9005E"/>
    <w:rsid w:val="00C93BBA"/>
    <w:rsid w:val="00CA1A95"/>
    <w:rsid w:val="00CA5505"/>
    <w:rsid w:val="00CA593D"/>
    <w:rsid w:val="00CB5C8D"/>
    <w:rsid w:val="00CB6B87"/>
    <w:rsid w:val="00CC18C2"/>
    <w:rsid w:val="00CC233E"/>
    <w:rsid w:val="00CC4A1C"/>
    <w:rsid w:val="00CC7367"/>
    <w:rsid w:val="00CD1EFE"/>
    <w:rsid w:val="00CD3071"/>
    <w:rsid w:val="00CD734D"/>
    <w:rsid w:val="00CE1559"/>
    <w:rsid w:val="00CE2719"/>
    <w:rsid w:val="00CE7D88"/>
    <w:rsid w:val="00CF0E69"/>
    <w:rsid w:val="00CF1B71"/>
    <w:rsid w:val="00CF72B1"/>
    <w:rsid w:val="00CF79E6"/>
    <w:rsid w:val="00D00B42"/>
    <w:rsid w:val="00D04D07"/>
    <w:rsid w:val="00D142A6"/>
    <w:rsid w:val="00D147CA"/>
    <w:rsid w:val="00D1708A"/>
    <w:rsid w:val="00D24E99"/>
    <w:rsid w:val="00D31FB6"/>
    <w:rsid w:val="00D34AF0"/>
    <w:rsid w:val="00D44ED0"/>
    <w:rsid w:val="00D50F09"/>
    <w:rsid w:val="00D5142E"/>
    <w:rsid w:val="00D540C4"/>
    <w:rsid w:val="00D54ED7"/>
    <w:rsid w:val="00D56C22"/>
    <w:rsid w:val="00D57BD7"/>
    <w:rsid w:val="00D726E2"/>
    <w:rsid w:val="00D7419C"/>
    <w:rsid w:val="00D741EC"/>
    <w:rsid w:val="00D753AC"/>
    <w:rsid w:val="00D75ED7"/>
    <w:rsid w:val="00D8220B"/>
    <w:rsid w:val="00D90ADF"/>
    <w:rsid w:val="00DA0463"/>
    <w:rsid w:val="00DC054F"/>
    <w:rsid w:val="00DC26FF"/>
    <w:rsid w:val="00DC494D"/>
    <w:rsid w:val="00DC5B04"/>
    <w:rsid w:val="00DD00FD"/>
    <w:rsid w:val="00DD545D"/>
    <w:rsid w:val="00DD585B"/>
    <w:rsid w:val="00DE0521"/>
    <w:rsid w:val="00DE679A"/>
    <w:rsid w:val="00DF086A"/>
    <w:rsid w:val="00DF3A15"/>
    <w:rsid w:val="00DF3D98"/>
    <w:rsid w:val="00E06F2B"/>
    <w:rsid w:val="00E11BA1"/>
    <w:rsid w:val="00E1380E"/>
    <w:rsid w:val="00E16876"/>
    <w:rsid w:val="00E20E1A"/>
    <w:rsid w:val="00E234E4"/>
    <w:rsid w:val="00E26D75"/>
    <w:rsid w:val="00E31E61"/>
    <w:rsid w:val="00E40213"/>
    <w:rsid w:val="00E51045"/>
    <w:rsid w:val="00E530E4"/>
    <w:rsid w:val="00E54012"/>
    <w:rsid w:val="00E55400"/>
    <w:rsid w:val="00E57103"/>
    <w:rsid w:val="00E70205"/>
    <w:rsid w:val="00E71552"/>
    <w:rsid w:val="00E72B18"/>
    <w:rsid w:val="00E7387E"/>
    <w:rsid w:val="00E768DE"/>
    <w:rsid w:val="00E8361C"/>
    <w:rsid w:val="00E87EB8"/>
    <w:rsid w:val="00E9159E"/>
    <w:rsid w:val="00EA0416"/>
    <w:rsid w:val="00EA06A5"/>
    <w:rsid w:val="00EA224C"/>
    <w:rsid w:val="00EA5976"/>
    <w:rsid w:val="00EB0D82"/>
    <w:rsid w:val="00EB2730"/>
    <w:rsid w:val="00EB5D3A"/>
    <w:rsid w:val="00EB7951"/>
    <w:rsid w:val="00EC3E97"/>
    <w:rsid w:val="00EC7697"/>
    <w:rsid w:val="00ED261B"/>
    <w:rsid w:val="00EE16B6"/>
    <w:rsid w:val="00EE3361"/>
    <w:rsid w:val="00EE67B9"/>
    <w:rsid w:val="00EF0BDB"/>
    <w:rsid w:val="00EF142B"/>
    <w:rsid w:val="00F06C92"/>
    <w:rsid w:val="00F10FFD"/>
    <w:rsid w:val="00F2248B"/>
    <w:rsid w:val="00F237A0"/>
    <w:rsid w:val="00F23FFC"/>
    <w:rsid w:val="00F3268D"/>
    <w:rsid w:val="00F33590"/>
    <w:rsid w:val="00F47406"/>
    <w:rsid w:val="00F53803"/>
    <w:rsid w:val="00F641EE"/>
    <w:rsid w:val="00F71889"/>
    <w:rsid w:val="00F76D6C"/>
    <w:rsid w:val="00F82A28"/>
    <w:rsid w:val="00F854DC"/>
    <w:rsid w:val="00F90407"/>
    <w:rsid w:val="00F911D1"/>
    <w:rsid w:val="00F9294D"/>
    <w:rsid w:val="00FA03DE"/>
    <w:rsid w:val="00FA254C"/>
    <w:rsid w:val="00FA7A71"/>
    <w:rsid w:val="00FC415F"/>
    <w:rsid w:val="00FD4E22"/>
    <w:rsid w:val="00FD5288"/>
    <w:rsid w:val="00FD5C2F"/>
    <w:rsid w:val="00FE0509"/>
    <w:rsid w:val="00FE0950"/>
    <w:rsid w:val="00FE0C93"/>
    <w:rsid w:val="00FF6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924EBA"/>
  <w15:chartTrackingRefBased/>
  <w15:docId w15:val="{A4B969AE-DF39-497E-916F-9F1C9582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B48"/>
    <w:pPr>
      <w:widowControl w:val="0"/>
      <w:spacing w:line="360" w:lineRule="exact"/>
      <w:jc w:val="both"/>
    </w:pPr>
    <w:rPr>
      <w:rFonts w:ascii="Calibri" w:eastAsia="宋体" w:hAnsi="Calibri" w:cs="Times New Roman"/>
      <w:szCs w:val="24"/>
      <w14:ligatures w14:val="none"/>
    </w:rPr>
  </w:style>
  <w:style w:type="paragraph" w:styleId="1">
    <w:name w:val="heading 1"/>
    <w:basedOn w:val="a"/>
    <w:next w:val="a"/>
    <w:link w:val="10"/>
    <w:qFormat/>
    <w:rsid w:val="00195983"/>
    <w:pPr>
      <w:keepNext/>
      <w:keepLines/>
      <w:spacing w:before="480" w:after="80" w:line="240" w:lineRule="auto"/>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195983"/>
    <w:pPr>
      <w:keepNext/>
      <w:keepLines/>
      <w:spacing w:before="160" w:after="80" w:line="240" w:lineRule="auto"/>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195983"/>
    <w:pPr>
      <w:keepNext/>
      <w:keepLines/>
      <w:spacing w:before="160" w:after="80" w:line="240" w:lineRule="auto"/>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195983"/>
    <w:pPr>
      <w:keepNext/>
      <w:keepLines/>
      <w:spacing w:before="80" w:after="40" w:line="240" w:lineRule="auto"/>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195983"/>
    <w:pPr>
      <w:keepNext/>
      <w:keepLines/>
      <w:spacing w:before="80" w:after="40" w:line="240" w:lineRule="auto"/>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195983"/>
    <w:pPr>
      <w:keepNext/>
      <w:keepLines/>
      <w:spacing w:before="40" w:line="240" w:lineRule="auto"/>
      <w:outlineLvl w:val="5"/>
    </w:pPr>
    <w:rPr>
      <w:rFonts w:asciiTheme="minorHAnsi" w:eastAsiaTheme="minorEastAsia" w:hAnsiTheme="minorHAnsi" w:cstheme="majorBidi"/>
      <w:b/>
      <w:bCs/>
      <w:color w:val="2F5496" w:themeColor="accent1" w:themeShade="BF"/>
      <w:szCs w:val="22"/>
      <w14:ligatures w14:val="standardContextual"/>
    </w:rPr>
  </w:style>
  <w:style w:type="paragraph" w:styleId="7">
    <w:name w:val="heading 7"/>
    <w:basedOn w:val="a"/>
    <w:next w:val="a"/>
    <w:link w:val="70"/>
    <w:uiPriority w:val="9"/>
    <w:semiHidden/>
    <w:unhideWhenUsed/>
    <w:qFormat/>
    <w:rsid w:val="00195983"/>
    <w:pPr>
      <w:keepNext/>
      <w:keepLines/>
      <w:spacing w:before="40" w:line="240" w:lineRule="auto"/>
      <w:outlineLvl w:val="6"/>
    </w:pPr>
    <w:rPr>
      <w:rFonts w:asciiTheme="minorHAnsi" w:eastAsiaTheme="minorEastAsia" w:hAnsiTheme="minorHAnsi" w:cstheme="majorBidi"/>
      <w:b/>
      <w:bCs/>
      <w:color w:val="595959" w:themeColor="text1" w:themeTint="A6"/>
      <w:szCs w:val="22"/>
      <w14:ligatures w14:val="standardContextual"/>
    </w:rPr>
  </w:style>
  <w:style w:type="paragraph" w:styleId="8">
    <w:name w:val="heading 8"/>
    <w:basedOn w:val="a"/>
    <w:next w:val="a"/>
    <w:link w:val="80"/>
    <w:uiPriority w:val="9"/>
    <w:semiHidden/>
    <w:unhideWhenUsed/>
    <w:qFormat/>
    <w:rsid w:val="00195983"/>
    <w:pPr>
      <w:keepNext/>
      <w:keepLines/>
      <w:spacing w:line="240" w:lineRule="auto"/>
      <w:outlineLvl w:val="7"/>
    </w:pPr>
    <w:rPr>
      <w:rFonts w:asciiTheme="minorHAnsi" w:eastAsiaTheme="minorEastAsia" w:hAnsiTheme="minorHAnsi" w:cstheme="majorBidi"/>
      <w:color w:val="595959" w:themeColor="text1" w:themeTint="A6"/>
      <w:szCs w:val="22"/>
      <w14:ligatures w14:val="standardContextual"/>
    </w:rPr>
  </w:style>
  <w:style w:type="paragraph" w:styleId="9">
    <w:name w:val="heading 9"/>
    <w:basedOn w:val="a"/>
    <w:next w:val="a"/>
    <w:link w:val="90"/>
    <w:uiPriority w:val="9"/>
    <w:semiHidden/>
    <w:unhideWhenUsed/>
    <w:qFormat/>
    <w:rsid w:val="00195983"/>
    <w:pPr>
      <w:keepNext/>
      <w:keepLines/>
      <w:spacing w:line="240" w:lineRule="auto"/>
      <w:outlineLvl w:val="8"/>
    </w:pPr>
    <w:rPr>
      <w:rFonts w:asciiTheme="minorHAnsi" w:eastAsiaTheme="majorEastAsia" w:hAnsiTheme="minorHAnsi" w:cstheme="majorBidi"/>
      <w:color w:val="595959" w:themeColor="text1" w:themeTint="A6"/>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1959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59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59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5983"/>
    <w:rPr>
      <w:rFonts w:cstheme="majorBidi"/>
      <w:color w:val="2F5496" w:themeColor="accent1" w:themeShade="BF"/>
      <w:sz w:val="28"/>
      <w:szCs w:val="28"/>
    </w:rPr>
  </w:style>
  <w:style w:type="character" w:customStyle="1" w:styleId="50">
    <w:name w:val="标题 5 字符"/>
    <w:basedOn w:val="a0"/>
    <w:link w:val="5"/>
    <w:uiPriority w:val="9"/>
    <w:semiHidden/>
    <w:rsid w:val="00195983"/>
    <w:rPr>
      <w:rFonts w:cstheme="majorBidi"/>
      <w:color w:val="2F5496" w:themeColor="accent1" w:themeShade="BF"/>
      <w:sz w:val="24"/>
      <w:szCs w:val="24"/>
    </w:rPr>
  </w:style>
  <w:style w:type="character" w:customStyle="1" w:styleId="60">
    <w:name w:val="标题 6 字符"/>
    <w:basedOn w:val="a0"/>
    <w:link w:val="6"/>
    <w:uiPriority w:val="9"/>
    <w:semiHidden/>
    <w:rsid w:val="00195983"/>
    <w:rPr>
      <w:rFonts w:cstheme="majorBidi"/>
      <w:b/>
      <w:bCs/>
      <w:color w:val="2F5496" w:themeColor="accent1" w:themeShade="BF"/>
    </w:rPr>
  </w:style>
  <w:style w:type="character" w:customStyle="1" w:styleId="70">
    <w:name w:val="标题 7 字符"/>
    <w:basedOn w:val="a0"/>
    <w:link w:val="7"/>
    <w:uiPriority w:val="9"/>
    <w:semiHidden/>
    <w:rsid w:val="00195983"/>
    <w:rPr>
      <w:rFonts w:cstheme="majorBidi"/>
      <w:b/>
      <w:bCs/>
      <w:color w:val="595959" w:themeColor="text1" w:themeTint="A6"/>
    </w:rPr>
  </w:style>
  <w:style w:type="character" w:customStyle="1" w:styleId="80">
    <w:name w:val="标题 8 字符"/>
    <w:basedOn w:val="a0"/>
    <w:link w:val="8"/>
    <w:uiPriority w:val="9"/>
    <w:semiHidden/>
    <w:rsid w:val="00195983"/>
    <w:rPr>
      <w:rFonts w:cstheme="majorBidi"/>
      <w:color w:val="595959" w:themeColor="text1" w:themeTint="A6"/>
    </w:rPr>
  </w:style>
  <w:style w:type="character" w:customStyle="1" w:styleId="90">
    <w:name w:val="标题 9 字符"/>
    <w:basedOn w:val="a0"/>
    <w:link w:val="9"/>
    <w:uiPriority w:val="9"/>
    <w:semiHidden/>
    <w:rsid w:val="00195983"/>
    <w:rPr>
      <w:rFonts w:eastAsiaTheme="majorEastAsia" w:cstheme="majorBidi"/>
      <w:color w:val="595959" w:themeColor="text1" w:themeTint="A6"/>
    </w:rPr>
  </w:style>
  <w:style w:type="paragraph" w:styleId="a3">
    <w:name w:val="Title"/>
    <w:basedOn w:val="a"/>
    <w:next w:val="a"/>
    <w:link w:val="a4"/>
    <w:qFormat/>
    <w:rsid w:val="00195983"/>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qFormat/>
    <w:rsid w:val="001959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983"/>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959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983"/>
    <w:pPr>
      <w:spacing w:before="160" w:after="160" w:line="240" w:lineRule="auto"/>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 字符"/>
    <w:basedOn w:val="a0"/>
    <w:link w:val="a7"/>
    <w:uiPriority w:val="29"/>
    <w:rsid w:val="00195983"/>
    <w:rPr>
      <w:i/>
      <w:iCs/>
      <w:color w:val="404040" w:themeColor="text1" w:themeTint="BF"/>
    </w:rPr>
  </w:style>
  <w:style w:type="paragraph" w:styleId="a9">
    <w:name w:val="List Paragraph"/>
    <w:basedOn w:val="a"/>
    <w:uiPriority w:val="34"/>
    <w:qFormat/>
    <w:rsid w:val="00195983"/>
    <w:pPr>
      <w:spacing w:line="240" w:lineRule="auto"/>
      <w:ind w:left="720"/>
      <w:contextualSpacing/>
    </w:pPr>
    <w:rPr>
      <w:rFonts w:asciiTheme="minorHAnsi" w:eastAsiaTheme="minorEastAsia" w:hAnsiTheme="minorHAnsi" w:cstheme="minorBidi"/>
      <w:szCs w:val="22"/>
      <w14:ligatures w14:val="standardContextual"/>
    </w:rPr>
  </w:style>
  <w:style w:type="character" w:styleId="aa">
    <w:name w:val="Intense Emphasis"/>
    <w:basedOn w:val="a0"/>
    <w:uiPriority w:val="21"/>
    <w:qFormat/>
    <w:rsid w:val="00195983"/>
    <w:rPr>
      <w:i/>
      <w:iCs/>
      <w:color w:val="2F5496" w:themeColor="accent1" w:themeShade="BF"/>
    </w:rPr>
  </w:style>
  <w:style w:type="paragraph" w:styleId="ab">
    <w:name w:val="Intense Quote"/>
    <w:basedOn w:val="a"/>
    <w:next w:val="a"/>
    <w:link w:val="ac"/>
    <w:uiPriority w:val="30"/>
    <w:qFormat/>
    <w:rsid w:val="00195983"/>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EastAsia" w:hAnsiTheme="minorHAnsi" w:cstheme="minorBidi"/>
      <w:i/>
      <w:iCs/>
      <w:color w:val="2F5496" w:themeColor="accent1" w:themeShade="BF"/>
      <w:szCs w:val="22"/>
      <w14:ligatures w14:val="standardContextual"/>
    </w:rPr>
  </w:style>
  <w:style w:type="character" w:customStyle="1" w:styleId="ac">
    <w:name w:val="明显引用 字符"/>
    <w:basedOn w:val="a0"/>
    <w:link w:val="ab"/>
    <w:uiPriority w:val="30"/>
    <w:rsid w:val="00195983"/>
    <w:rPr>
      <w:i/>
      <w:iCs/>
      <w:color w:val="2F5496" w:themeColor="accent1" w:themeShade="BF"/>
    </w:rPr>
  </w:style>
  <w:style w:type="character" w:styleId="ad">
    <w:name w:val="Intense Reference"/>
    <w:basedOn w:val="a0"/>
    <w:uiPriority w:val="32"/>
    <w:qFormat/>
    <w:rsid w:val="00195983"/>
    <w:rPr>
      <w:b/>
      <w:bCs/>
      <w:smallCaps/>
      <w:color w:val="2F5496" w:themeColor="accent1" w:themeShade="BF"/>
      <w:spacing w:val="5"/>
    </w:rPr>
  </w:style>
  <w:style w:type="paragraph" w:styleId="ae">
    <w:name w:val="header"/>
    <w:basedOn w:val="a"/>
    <w:link w:val="af"/>
    <w:uiPriority w:val="99"/>
    <w:unhideWhenUsed/>
    <w:rsid w:val="003F7B48"/>
    <w:pPr>
      <w:tabs>
        <w:tab w:val="center" w:pos="4153"/>
        <w:tab w:val="right" w:pos="8306"/>
      </w:tabs>
      <w:snapToGrid w:val="0"/>
      <w:spacing w:line="240" w:lineRule="auto"/>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3F7B48"/>
    <w:rPr>
      <w:sz w:val="18"/>
      <w:szCs w:val="18"/>
    </w:rPr>
  </w:style>
  <w:style w:type="paragraph" w:styleId="af0">
    <w:name w:val="footer"/>
    <w:basedOn w:val="a"/>
    <w:link w:val="af1"/>
    <w:uiPriority w:val="99"/>
    <w:unhideWhenUsed/>
    <w:qFormat/>
    <w:rsid w:val="003F7B48"/>
    <w:pPr>
      <w:tabs>
        <w:tab w:val="center" w:pos="4153"/>
        <w:tab w:val="right" w:pos="8306"/>
      </w:tabs>
      <w:snapToGrid w:val="0"/>
      <w:spacing w:line="240" w:lineRule="auto"/>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qFormat/>
    <w:rsid w:val="003F7B48"/>
    <w:rPr>
      <w:sz w:val="18"/>
      <w:szCs w:val="18"/>
    </w:rPr>
  </w:style>
  <w:style w:type="paragraph" w:customStyle="1" w:styleId="af2">
    <w:name w:val="正文格式"/>
    <w:basedOn w:val="a"/>
    <w:qFormat/>
    <w:rsid w:val="00797EE1"/>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TableParagraph">
    <w:name w:val="Table Paragraph"/>
    <w:basedOn w:val="a"/>
    <w:uiPriority w:val="1"/>
    <w:qFormat/>
    <w:rsid w:val="00797EE1"/>
    <w:pPr>
      <w:autoSpaceDE w:val="0"/>
      <w:autoSpaceDN w:val="0"/>
      <w:jc w:val="left"/>
    </w:pPr>
    <w:rPr>
      <w:rFonts w:ascii="宋体" w:hAnsi="宋体" w:cs="宋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2025-11-05T06:18:00Z</dcterms:created>
  <dcterms:modified xsi:type="dcterms:W3CDTF">2025-11-14T03:09:00Z</dcterms:modified>
</cp:coreProperties>
</file>